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954" w:rsidRPr="00EE2F50" w:rsidRDefault="00C07A9B" w:rsidP="00EE2F50">
      <w:pPr>
        <w:tabs>
          <w:tab w:val="left" w:pos="7786"/>
        </w:tabs>
        <w:ind w:left="105"/>
        <w:rPr>
          <w:rFonts w:ascii="Times New Roman"/>
          <w:sz w:val="20"/>
        </w:rPr>
      </w:pPr>
      <w:r>
        <w:rPr>
          <w:rFonts w:ascii="Times New Roman"/>
          <w:noProof/>
          <w:sz w:val="20"/>
        </w:rPr>
        <w:drawing>
          <wp:inline distT="0" distB="0" distL="0" distR="0">
            <wp:extent cx="1717918" cy="9429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17918" cy="942975"/>
                    </a:xfrm>
                    <a:prstGeom prst="rect">
                      <a:avLst/>
                    </a:prstGeom>
                  </pic:spPr>
                </pic:pic>
              </a:graphicData>
            </a:graphic>
          </wp:inline>
        </w:drawing>
      </w:r>
      <w:r>
        <w:rPr>
          <w:rFonts w:ascii="Times New Roman"/>
          <w:sz w:val="20"/>
        </w:rPr>
        <w:tab/>
      </w:r>
      <w:r>
        <w:rPr>
          <w:rFonts w:ascii="Times New Roman"/>
          <w:noProof/>
          <w:position w:val="26"/>
          <w:sz w:val="20"/>
        </w:rPr>
        <w:drawing>
          <wp:inline distT="0" distB="0" distL="0" distR="0">
            <wp:extent cx="2384191" cy="8178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384191" cy="817816"/>
                    </a:xfrm>
                    <a:prstGeom prst="rect">
                      <a:avLst/>
                    </a:prstGeom>
                  </pic:spPr>
                </pic:pic>
              </a:graphicData>
            </a:graphic>
          </wp:inline>
        </w:drawing>
      </w:r>
    </w:p>
    <w:p w:rsidR="00EE2F50" w:rsidRDefault="00D1511E" w:rsidP="0039375A">
      <w:pPr>
        <w:pStyle w:val="Title"/>
        <w:rPr>
          <w:color w:val="00411A"/>
        </w:rPr>
      </w:pPr>
      <w:bookmarkStart w:id="0" w:name="_GoBack"/>
      <w:r>
        <w:rPr>
          <w:color w:val="00411A"/>
        </w:rPr>
        <w:t>Selenite Cystine broth</w:t>
      </w:r>
      <w:bookmarkEnd w:id="0"/>
    </w:p>
    <w:p w:rsidR="00D1511E" w:rsidRDefault="00232048" w:rsidP="00232048">
      <w:pPr>
        <w:pStyle w:val="BodyText"/>
        <w:spacing w:before="10"/>
        <w:jc w:val="center"/>
        <w:rPr>
          <w:color w:val="00411A"/>
          <w:sz w:val="19"/>
          <w:szCs w:val="22"/>
        </w:rPr>
      </w:pPr>
      <w:r w:rsidRPr="00232048">
        <w:rPr>
          <w:color w:val="00411A"/>
          <w:sz w:val="19"/>
          <w:szCs w:val="22"/>
        </w:rPr>
        <w:t xml:space="preserve">It is recommended as a selective enrichment media for Salmonella and possibly </w:t>
      </w:r>
      <w:r w:rsidRPr="00D1511E">
        <w:rPr>
          <w:i/>
          <w:iCs/>
          <w:color w:val="00411A"/>
          <w:sz w:val="19"/>
          <w:szCs w:val="22"/>
        </w:rPr>
        <w:t xml:space="preserve">Shigella </w:t>
      </w:r>
      <w:proofErr w:type="spellStart"/>
      <w:r w:rsidRPr="00D1511E">
        <w:rPr>
          <w:i/>
          <w:iCs/>
          <w:color w:val="00411A"/>
          <w:sz w:val="19"/>
          <w:szCs w:val="22"/>
        </w:rPr>
        <w:t>sonnei</w:t>
      </w:r>
      <w:proofErr w:type="spellEnd"/>
      <w:r w:rsidRPr="00232048">
        <w:rPr>
          <w:color w:val="00411A"/>
          <w:sz w:val="19"/>
          <w:szCs w:val="22"/>
        </w:rPr>
        <w:t xml:space="preserve"> </w:t>
      </w:r>
    </w:p>
    <w:p w:rsidR="009073ED" w:rsidRDefault="00232048" w:rsidP="00232048">
      <w:pPr>
        <w:pStyle w:val="BodyText"/>
        <w:spacing w:before="10"/>
        <w:jc w:val="center"/>
        <w:rPr>
          <w:color w:val="00411A"/>
          <w:sz w:val="19"/>
          <w:szCs w:val="22"/>
        </w:rPr>
      </w:pPr>
      <w:proofErr w:type="gramStart"/>
      <w:r w:rsidRPr="00232048">
        <w:rPr>
          <w:color w:val="00411A"/>
          <w:sz w:val="19"/>
          <w:szCs w:val="22"/>
        </w:rPr>
        <w:t>from</w:t>
      </w:r>
      <w:proofErr w:type="gramEnd"/>
      <w:r w:rsidRPr="00232048">
        <w:rPr>
          <w:color w:val="00411A"/>
          <w:sz w:val="19"/>
          <w:szCs w:val="22"/>
        </w:rPr>
        <w:t xml:space="preserve"> faec</w:t>
      </w:r>
      <w:r>
        <w:rPr>
          <w:color w:val="00411A"/>
          <w:sz w:val="19"/>
          <w:szCs w:val="22"/>
        </w:rPr>
        <w:t>es, urine, water and foodstuffs</w:t>
      </w:r>
      <w:r w:rsidR="0039375A" w:rsidRPr="0039375A">
        <w:rPr>
          <w:color w:val="00411A"/>
          <w:sz w:val="19"/>
          <w:szCs w:val="22"/>
        </w:rPr>
        <w:t>.</w:t>
      </w:r>
    </w:p>
    <w:p w:rsidR="0039375A" w:rsidRDefault="0039375A" w:rsidP="0039375A">
      <w:pPr>
        <w:pStyle w:val="BodyText"/>
        <w:spacing w:before="10"/>
        <w:jc w:val="center"/>
        <w:rPr>
          <w:sz w:val="6"/>
        </w:rPr>
      </w:pPr>
    </w:p>
    <w:tbl>
      <w:tblPr>
        <w:tblW w:w="0" w:type="auto"/>
        <w:tblInd w:w="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5321"/>
      </w:tblGrid>
      <w:tr w:rsidR="00FD1954">
        <w:trPr>
          <w:trHeight w:val="369"/>
        </w:trPr>
        <w:tc>
          <w:tcPr>
            <w:tcW w:w="4230" w:type="dxa"/>
            <w:tcBorders>
              <w:right w:val="nil"/>
            </w:tcBorders>
          </w:tcPr>
          <w:p w:rsidR="00FD1954" w:rsidRDefault="00D1511E">
            <w:pPr>
              <w:pStyle w:val="TableParagraph"/>
              <w:tabs>
                <w:tab w:val="left" w:pos="2753"/>
              </w:tabs>
              <w:spacing w:line="182" w:lineRule="exact"/>
              <w:ind w:left="215" w:right="757" w:firstLine="2"/>
              <w:rPr>
                <w:sz w:val="16"/>
              </w:rPr>
            </w:pPr>
            <w:r>
              <w:rPr>
                <w:color w:val="00411A"/>
                <w:sz w:val="16"/>
              </w:rPr>
              <w:t>REF: BS.1/CY</w:t>
            </w:r>
            <w:r w:rsidR="00C07A9B">
              <w:rPr>
                <w:color w:val="00411A"/>
                <w:sz w:val="16"/>
              </w:rPr>
              <w:t>01.100.0100</w:t>
            </w:r>
            <w:r w:rsidR="00C07A9B">
              <w:rPr>
                <w:color w:val="00411A"/>
                <w:sz w:val="16"/>
              </w:rPr>
              <w:tab/>
            </w:r>
            <w:r w:rsidR="00C07A9B">
              <w:rPr>
                <w:color w:val="00411A"/>
                <w:spacing w:val="-43"/>
                <w:sz w:val="16"/>
              </w:rPr>
              <w:t xml:space="preserve"> </w:t>
            </w:r>
            <w:r w:rsidR="00C07A9B">
              <w:rPr>
                <w:color w:val="00411A"/>
                <w:sz w:val="16"/>
              </w:rPr>
              <w:t>100</w:t>
            </w:r>
            <w:r w:rsidR="00C07A9B">
              <w:rPr>
                <w:color w:val="00411A"/>
                <w:spacing w:val="-11"/>
                <w:sz w:val="16"/>
              </w:rPr>
              <w:t xml:space="preserve"> </w:t>
            </w:r>
            <w:r w:rsidR="00C07A9B">
              <w:rPr>
                <w:color w:val="00411A"/>
                <w:sz w:val="16"/>
              </w:rPr>
              <w:t>Gram REF:</w:t>
            </w:r>
            <w:r w:rsidR="00EE2F50">
              <w:rPr>
                <w:color w:val="00411A"/>
                <w:spacing w:val="-2"/>
                <w:sz w:val="16"/>
              </w:rPr>
              <w:t xml:space="preserve"> BS.1/</w:t>
            </w:r>
            <w:r>
              <w:rPr>
                <w:color w:val="00411A"/>
                <w:spacing w:val="-2"/>
                <w:sz w:val="16"/>
              </w:rPr>
              <w:t>CY</w:t>
            </w:r>
            <w:r w:rsidR="00C07A9B">
              <w:rPr>
                <w:color w:val="00411A"/>
                <w:spacing w:val="-2"/>
                <w:sz w:val="16"/>
              </w:rPr>
              <w:t>01.500.0500</w:t>
            </w:r>
            <w:r w:rsidR="00C07A9B">
              <w:rPr>
                <w:color w:val="00411A"/>
                <w:sz w:val="16"/>
              </w:rPr>
              <w:tab/>
              <w:t>500</w:t>
            </w:r>
            <w:r w:rsidR="00C07A9B">
              <w:rPr>
                <w:color w:val="00411A"/>
                <w:spacing w:val="-2"/>
                <w:sz w:val="16"/>
              </w:rPr>
              <w:t xml:space="preserve"> </w:t>
            </w:r>
            <w:r w:rsidR="00C07A9B">
              <w:rPr>
                <w:color w:val="00411A"/>
                <w:spacing w:val="-4"/>
                <w:sz w:val="16"/>
              </w:rPr>
              <w:t>Gram</w:t>
            </w:r>
          </w:p>
        </w:tc>
        <w:tc>
          <w:tcPr>
            <w:tcW w:w="5321" w:type="dxa"/>
            <w:tcBorders>
              <w:left w:val="nil"/>
            </w:tcBorders>
          </w:tcPr>
          <w:p w:rsidR="00FD1954" w:rsidRDefault="00C07A9B">
            <w:pPr>
              <w:pStyle w:val="TableParagraph"/>
              <w:tabs>
                <w:tab w:val="left" w:pos="3306"/>
              </w:tabs>
              <w:spacing w:line="183" w:lineRule="exact"/>
              <w:ind w:left="769"/>
              <w:rPr>
                <w:sz w:val="16"/>
              </w:rPr>
            </w:pPr>
            <w:r>
              <w:rPr>
                <w:color w:val="00411A"/>
                <w:sz w:val="16"/>
              </w:rPr>
              <w:t>REF:</w:t>
            </w:r>
            <w:r>
              <w:rPr>
                <w:color w:val="00411A"/>
                <w:spacing w:val="-1"/>
                <w:sz w:val="16"/>
              </w:rPr>
              <w:t xml:space="preserve"> </w:t>
            </w:r>
            <w:r w:rsidR="00D1511E">
              <w:rPr>
                <w:color w:val="00411A"/>
                <w:spacing w:val="-2"/>
                <w:sz w:val="16"/>
              </w:rPr>
              <w:t>BS.1/CY</w:t>
            </w:r>
            <w:r>
              <w:rPr>
                <w:color w:val="00411A"/>
                <w:spacing w:val="-2"/>
                <w:sz w:val="16"/>
              </w:rPr>
              <w:t>01.250.0250</w:t>
            </w:r>
            <w:r>
              <w:rPr>
                <w:color w:val="00411A"/>
                <w:sz w:val="16"/>
              </w:rPr>
              <w:tab/>
              <w:t>250</w:t>
            </w:r>
            <w:r>
              <w:rPr>
                <w:color w:val="00411A"/>
                <w:spacing w:val="-1"/>
                <w:sz w:val="16"/>
              </w:rPr>
              <w:t xml:space="preserve"> </w:t>
            </w:r>
            <w:r>
              <w:rPr>
                <w:color w:val="00411A"/>
                <w:spacing w:val="-4"/>
                <w:sz w:val="16"/>
              </w:rPr>
              <w:t>Gram</w:t>
            </w:r>
          </w:p>
        </w:tc>
      </w:tr>
    </w:tbl>
    <w:p w:rsidR="00FD1954" w:rsidRPr="0098326D" w:rsidRDefault="00C07A9B" w:rsidP="0098326D">
      <w:pPr>
        <w:pStyle w:val="BodyText"/>
        <w:spacing w:before="9"/>
        <w:rPr>
          <w:sz w:val="4"/>
        </w:rPr>
        <w:sectPr w:rsidR="00FD1954" w:rsidRPr="0098326D">
          <w:type w:val="continuous"/>
          <w:pgSz w:w="12240" w:h="15840"/>
          <w:pgMar w:top="60" w:right="420" w:bottom="280" w:left="180" w:header="720" w:footer="720" w:gutter="0"/>
          <w:cols w:space="720"/>
        </w:sectPr>
      </w:pPr>
      <w:r>
        <w:rPr>
          <w:noProof/>
        </w:rPr>
        <w:drawing>
          <wp:anchor distT="0" distB="0" distL="0" distR="0" simplePos="0" relativeHeight="487587840" behindDoc="1" locked="0" layoutInCell="1" allowOverlap="1">
            <wp:simplePos x="0" y="0"/>
            <wp:positionH relativeFrom="page">
              <wp:posOffset>441959</wp:posOffset>
            </wp:positionH>
            <wp:positionV relativeFrom="paragraph">
              <wp:posOffset>50532</wp:posOffset>
            </wp:positionV>
            <wp:extent cx="3460954" cy="24888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460954" cy="248888"/>
                    </a:xfrm>
                    <a:prstGeom prst="rect">
                      <a:avLst/>
                    </a:prstGeom>
                  </pic:spPr>
                </pic:pic>
              </a:graphicData>
            </a:graphic>
          </wp:anchor>
        </w:drawing>
      </w:r>
      <w:r>
        <w:rPr>
          <w:noProof/>
        </w:rPr>
        <w:drawing>
          <wp:anchor distT="0" distB="0" distL="0" distR="0" simplePos="0" relativeHeight="487588352" behindDoc="1" locked="0" layoutInCell="1" allowOverlap="1">
            <wp:simplePos x="0" y="0"/>
            <wp:positionH relativeFrom="page">
              <wp:posOffset>3983735</wp:posOffset>
            </wp:positionH>
            <wp:positionV relativeFrom="paragraph">
              <wp:posOffset>53587</wp:posOffset>
            </wp:positionV>
            <wp:extent cx="3439935" cy="24888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439935" cy="248888"/>
                    </a:xfrm>
                    <a:prstGeom prst="rect">
                      <a:avLst/>
                    </a:prstGeom>
                  </pic:spPr>
                </pic:pic>
              </a:graphicData>
            </a:graphic>
          </wp:anchor>
        </w:drawing>
      </w:r>
    </w:p>
    <w:p w:rsidR="00FD1954" w:rsidRDefault="00C07A9B">
      <w:pPr>
        <w:pStyle w:val="Heading1"/>
        <w:spacing w:before="70"/>
        <w:ind w:left="811"/>
        <w:rPr>
          <w:color w:val="00411A"/>
          <w:spacing w:val="-2"/>
        </w:rPr>
      </w:pPr>
      <w:r>
        <w:rPr>
          <w:color w:val="00411A"/>
        </w:rPr>
        <w:t>CLINICAL</w:t>
      </w:r>
      <w:r>
        <w:rPr>
          <w:color w:val="00411A"/>
          <w:spacing w:val="-4"/>
        </w:rPr>
        <w:t xml:space="preserve"> </w:t>
      </w:r>
      <w:r>
        <w:rPr>
          <w:color w:val="00411A"/>
        </w:rPr>
        <w:t>SIGNIFICANCE</w:t>
      </w:r>
      <w:r>
        <w:rPr>
          <w:color w:val="00411A"/>
          <w:spacing w:val="-2"/>
        </w:rPr>
        <w:t xml:space="preserve"> </w:t>
      </w:r>
    </w:p>
    <w:p w:rsidR="0039375A" w:rsidRDefault="0039375A">
      <w:pPr>
        <w:pStyle w:val="Heading1"/>
        <w:spacing w:before="70"/>
        <w:ind w:left="811"/>
        <w:rPr>
          <w:sz w:val="11"/>
        </w:rPr>
      </w:pPr>
    </w:p>
    <w:p w:rsidR="00EE2F50" w:rsidRDefault="00D1511E" w:rsidP="00D1511E">
      <w:pPr>
        <w:spacing w:before="1"/>
        <w:ind w:left="811"/>
        <w:jc w:val="both"/>
        <w:rPr>
          <w:color w:val="00411A"/>
          <w:sz w:val="16"/>
          <w:szCs w:val="16"/>
        </w:rPr>
      </w:pPr>
      <w:proofErr w:type="spellStart"/>
      <w:r w:rsidRPr="00D1511E">
        <w:rPr>
          <w:color w:val="00411A"/>
          <w:sz w:val="16"/>
          <w:szCs w:val="16"/>
        </w:rPr>
        <w:t>Klett</w:t>
      </w:r>
      <w:proofErr w:type="spellEnd"/>
      <w:r w:rsidRPr="00D1511E">
        <w:rPr>
          <w:color w:val="00411A"/>
          <w:sz w:val="16"/>
          <w:szCs w:val="16"/>
        </w:rPr>
        <w:t xml:space="preserve"> (8) first demonstrated the selective inhibitory effects of selenite and </w:t>
      </w:r>
      <w:proofErr w:type="spellStart"/>
      <w:r w:rsidRPr="00D1511E">
        <w:rPr>
          <w:color w:val="00411A"/>
          <w:sz w:val="16"/>
          <w:szCs w:val="16"/>
        </w:rPr>
        <w:t>Guth</w:t>
      </w:r>
      <w:proofErr w:type="spellEnd"/>
      <w:r w:rsidRPr="00D1511E">
        <w:rPr>
          <w:color w:val="00411A"/>
          <w:sz w:val="16"/>
          <w:szCs w:val="16"/>
        </w:rPr>
        <w:t xml:space="preserve"> (4) used it to isolate </w:t>
      </w:r>
      <w:r w:rsidRPr="00D1511E">
        <w:rPr>
          <w:i/>
          <w:iCs/>
          <w:color w:val="00411A"/>
          <w:sz w:val="16"/>
          <w:szCs w:val="16"/>
        </w:rPr>
        <w:t>Salmonella Typhi</w:t>
      </w:r>
      <w:r w:rsidRPr="00D1511E">
        <w:rPr>
          <w:color w:val="00411A"/>
          <w:sz w:val="16"/>
          <w:szCs w:val="16"/>
        </w:rPr>
        <w:t xml:space="preserve">. </w:t>
      </w:r>
      <w:proofErr w:type="spellStart"/>
      <w:r w:rsidRPr="00D1511E">
        <w:rPr>
          <w:color w:val="00411A"/>
          <w:sz w:val="16"/>
          <w:szCs w:val="16"/>
        </w:rPr>
        <w:t>Leifson</w:t>
      </w:r>
      <w:proofErr w:type="spellEnd"/>
      <w:r w:rsidRPr="00D1511E">
        <w:rPr>
          <w:color w:val="00411A"/>
          <w:sz w:val="16"/>
          <w:szCs w:val="16"/>
        </w:rPr>
        <w:t xml:space="preserve"> fully investigated selenite and formulated the media. Selenite Cystine Medium is a modification of </w:t>
      </w:r>
      <w:proofErr w:type="spellStart"/>
      <w:r w:rsidRPr="00D1511E">
        <w:rPr>
          <w:color w:val="00411A"/>
          <w:sz w:val="16"/>
          <w:szCs w:val="16"/>
        </w:rPr>
        <w:t>Leifsons</w:t>
      </w:r>
      <w:proofErr w:type="spellEnd"/>
      <w:r w:rsidRPr="00D1511E">
        <w:rPr>
          <w:color w:val="00411A"/>
          <w:sz w:val="16"/>
          <w:szCs w:val="16"/>
        </w:rPr>
        <w:t xml:space="preserve"> (9) formula with added cystine (10). Modification of original composition and similar media are recommended by AOAC, APHA, USP </w:t>
      </w:r>
      <w:proofErr w:type="spellStart"/>
      <w:r w:rsidRPr="00D1511E">
        <w:rPr>
          <w:color w:val="00411A"/>
          <w:sz w:val="16"/>
          <w:szCs w:val="16"/>
        </w:rPr>
        <w:t>etc</w:t>
      </w:r>
      <w:proofErr w:type="spellEnd"/>
      <w:r w:rsidRPr="00D1511E">
        <w:rPr>
          <w:color w:val="00411A"/>
          <w:sz w:val="16"/>
          <w:szCs w:val="16"/>
        </w:rPr>
        <w:t xml:space="preserve"> (1</w:t>
      </w:r>
      <w:proofErr w:type="gramStart"/>
      <w:r w:rsidRPr="00D1511E">
        <w:rPr>
          <w:color w:val="00411A"/>
          <w:sz w:val="16"/>
          <w:szCs w:val="16"/>
        </w:rPr>
        <w:t>,2,9</w:t>
      </w:r>
      <w:proofErr w:type="gramEnd"/>
      <w:r w:rsidRPr="00D1511E">
        <w:rPr>
          <w:color w:val="00411A"/>
          <w:sz w:val="16"/>
          <w:szCs w:val="16"/>
        </w:rPr>
        <w:t xml:space="preserve">-13). Enrichment media are routinely employed for detection of pathogens in faecal specimens as the pathogens are present in a very small number in the intestinal flora. Selenite Cystine Broth is useful for detecting </w:t>
      </w:r>
      <w:r w:rsidRPr="00D1511E">
        <w:rPr>
          <w:i/>
          <w:iCs/>
          <w:color w:val="00411A"/>
          <w:sz w:val="16"/>
          <w:szCs w:val="16"/>
        </w:rPr>
        <w:t>Salmonella</w:t>
      </w:r>
      <w:r w:rsidRPr="00D1511E">
        <w:rPr>
          <w:color w:val="00411A"/>
          <w:sz w:val="16"/>
          <w:szCs w:val="16"/>
        </w:rPr>
        <w:t xml:space="preserve"> in the no</w:t>
      </w:r>
      <w:r>
        <w:rPr>
          <w:color w:val="00411A"/>
          <w:sz w:val="16"/>
          <w:szCs w:val="16"/>
        </w:rPr>
        <w:t>n</w:t>
      </w:r>
      <w:r w:rsidRPr="00D1511E">
        <w:rPr>
          <w:color w:val="00411A"/>
          <w:sz w:val="16"/>
          <w:szCs w:val="16"/>
        </w:rPr>
        <w:t>-acute stages of illness when organisms occur in the faeces in low numbers and for epidemiological studies to enhance the detection of low number of organisms from asymptomatic or convalescent patients (7).</w:t>
      </w:r>
    </w:p>
    <w:p w:rsidR="00D1511E" w:rsidRDefault="00D1511E" w:rsidP="00D1511E">
      <w:pPr>
        <w:spacing w:before="1"/>
        <w:ind w:left="811"/>
        <w:jc w:val="both"/>
        <w:rPr>
          <w:rFonts w:ascii="Arial"/>
          <w:b/>
          <w:color w:val="00411A"/>
          <w:sz w:val="18"/>
        </w:rPr>
      </w:pPr>
    </w:p>
    <w:p w:rsidR="00FD1954" w:rsidRDefault="00C07A9B">
      <w:pPr>
        <w:spacing w:before="1"/>
        <w:ind w:left="811"/>
        <w:rPr>
          <w:rFonts w:ascii="Arial"/>
          <w:b/>
          <w:color w:val="00411A"/>
          <w:spacing w:val="-2"/>
          <w:sz w:val="18"/>
        </w:rPr>
      </w:pPr>
      <w:r>
        <w:rPr>
          <w:rFonts w:ascii="Arial"/>
          <w:b/>
          <w:color w:val="00411A"/>
          <w:sz w:val="18"/>
        </w:rPr>
        <w:t>METHOD</w:t>
      </w:r>
      <w:r>
        <w:rPr>
          <w:rFonts w:ascii="Arial"/>
          <w:b/>
          <w:color w:val="00411A"/>
          <w:spacing w:val="-2"/>
          <w:sz w:val="18"/>
        </w:rPr>
        <w:t xml:space="preserve"> </w:t>
      </w:r>
      <w:r>
        <w:rPr>
          <w:rFonts w:ascii="Arial"/>
          <w:b/>
          <w:color w:val="00411A"/>
          <w:sz w:val="18"/>
        </w:rPr>
        <w:t>PRINCIPLE</w:t>
      </w:r>
      <w:r>
        <w:rPr>
          <w:rFonts w:ascii="Arial"/>
          <w:b/>
          <w:color w:val="00411A"/>
          <w:spacing w:val="-2"/>
          <w:sz w:val="18"/>
        </w:rPr>
        <w:t xml:space="preserve"> </w:t>
      </w:r>
    </w:p>
    <w:p w:rsidR="0039375A" w:rsidRDefault="0039375A">
      <w:pPr>
        <w:spacing w:before="1"/>
        <w:ind w:left="811"/>
        <w:rPr>
          <w:rFonts w:ascii="Arial"/>
          <w:b/>
          <w:sz w:val="11"/>
        </w:rPr>
      </w:pPr>
    </w:p>
    <w:p w:rsidR="0039375A" w:rsidRDefault="00D1511E" w:rsidP="00D1511E">
      <w:pPr>
        <w:pStyle w:val="Heading1"/>
        <w:ind w:left="811"/>
        <w:rPr>
          <w:rFonts w:ascii="Arial MT" w:eastAsia="Arial MT" w:hAnsi="Arial MT" w:cs="Arial MT"/>
          <w:b w:val="0"/>
          <w:bCs w:val="0"/>
          <w:color w:val="00411A"/>
          <w:sz w:val="16"/>
          <w:szCs w:val="16"/>
        </w:rPr>
      </w:pPr>
      <w:r w:rsidRPr="00D1511E">
        <w:rPr>
          <w:rFonts w:ascii="Arial MT" w:eastAsia="Arial MT" w:hAnsi="Arial MT" w:cs="Arial MT"/>
          <w:b w:val="0"/>
          <w:bCs w:val="0"/>
          <w:color w:val="00411A"/>
          <w:sz w:val="16"/>
          <w:szCs w:val="16"/>
        </w:rPr>
        <w:t>Tryptone provides nitrogenous and carbonaceous compounds, long chain amino acids, vitamins and other essential nutrients. Lactose maintains the pH of medium. Selenite is reduced by bacterial growth and alkali is produced. An increase in pH lessens the toxicity of the selenite and results in overgrowth of other bacteria. The acid produced by bacteria due to lactose fermentation serves to maintain a neutral pH. Sodium phosphate maintains a stable pH and also lessens the toxicity of selenite. L-cystine improves recovery of Salmonella. Enriched broth is sub cultured on differential plating media such</w:t>
      </w:r>
      <w:r>
        <w:rPr>
          <w:rFonts w:ascii="Arial MT" w:eastAsia="Arial MT" w:hAnsi="Arial MT" w:cs="Arial MT"/>
          <w:b w:val="0"/>
          <w:bCs w:val="0"/>
          <w:color w:val="00411A"/>
          <w:sz w:val="16"/>
          <w:szCs w:val="16"/>
        </w:rPr>
        <w:t xml:space="preserve"> as Bismuth Sulphite Agar, Brilliant Green Agar, and XLD Agar </w:t>
      </w:r>
      <w:r w:rsidRPr="00D1511E">
        <w:rPr>
          <w:rFonts w:ascii="Arial MT" w:eastAsia="Arial MT" w:hAnsi="Arial MT" w:cs="Arial MT"/>
          <w:b w:val="0"/>
          <w:bCs w:val="0"/>
          <w:color w:val="00411A"/>
          <w:sz w:val="16"/>
          <w:szCs w:val="16"/>
        </w:rPr>
        <w:t>etc. Do not incubate the broth longer than 24 hours as inhibitory effect of selenite decreases after 6 - 12 hours of incubation</w:t>
      </w:r>
    </w:p>
    <w:p w:rsidR="00D1511E" w:rsidRDefault="00D1511E" w:rsidP="00D1511E">
      <w:pPr>
        <w:pStyle w:val="Heading1"/>
        <w:ind w:left="811"/>
        <w:rPr>
          <w:color w:val="00411A"/>
        </w:rPr>
      </w:pPr>
    </w:p>
    <w:p w:rsidR="00FD1954" w:rsidRDefault="00C07A9B">
      <w:pPr>
        <w:pStyle w:val="Heading1"/>
        <w:ind w:left="811"/>
      </w:pPr>
      <w:r>
        <w:rPr>
          <w:color w:val="00411A"/>
        </w:rPr>
        <w:t>MEDIA</w:t>
      </w:r>
      <w:r>
        <w:rPr>
          <w:color w:val="00411A"/>
          <w:spacing w:val="-1"/>
        </w:rPr>
        <w:t xml:space="preserve"> </w:t>
      </w:r>
      <w:r>
        <w:rPr>
          <w:color w:val="00411A"/>
          <w:spacing w:val="-2"/>
        </w:rPr>
        <w:t>COMPOSITION</w:t>
      </w:r>
    </w:p>
    <w:p w:rsidR="00FD1954" w:rsidRDefault="00FD1954">
      <w:pPr>
        <w:pStyle w:val="BodyText"/>
        <w:spacing w:before="7"/>
        <w:rPr>
          <w:rFonts w:ascii="Arial"/>
          <w:b/>
          <w:sz w:val="14"/>
        </w:rPr>
      </w:pPr>
    </w:p>
    <w:tbl>
      <w:tblPr>
        <w:tblW w:w="0" w:type="auto"/>
        <w:tblInd w:w="8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236"/>
        <w:gridCol w:w="1440"/>
      </w:tblGrid>
      <w:tr w:rsidR="00FD1954">
        <w:trPr>
          <w:trHeight w:val="366"/>
        </w:trPr>
        <w:tc>
          <w:tcPr>
            <w:tcW w:w="3236" w:type="dxa"/>
          </w:tcPr>
          <w:p w:rsidR="00FD1954" w:rsidRDefault="00C07A9B">
            <w:pPr>
              <w:pStyle w:val="TableParagraph"/>
              <w:spacing w:before="73"/>
              <w:ind w:left="107"/>
              <w:rPr>
                <w:rFonts w:ascii="Arial"/>
                <w:b/>
                <w:sz w:val="16"/>
              </w:rPr>
            </w:pPr>
            <w:r>
              <w:rPr>
                <w:rFonts w:ascii="Arial"/>
                <w:b/>
                <w:color w:val="00411A"/>
                <w:spacing w:val="-4"/>
                <w:sz w:val="16"/>
              </w:rPr>
              <w:t>Item</w:t>
            </w:r>
          </w:p>
        </w:tc>
        <w:tc>
          <w:tcPr>
            <w:tcW w:w="1440" w:type="dxa"/>
          </w:tcPr>
          <w:p w:rsidR="00FD1954" w:rsidRDefault="00C07A9B">
            <w:pPr>
              <w:pStyle w:val="TableParagraph"/>
              <w:spacing w:line="177" w:lineRule="exact"/>
              <w:ind w:left="105"/>
              <w:rPr>
                <w:rFonts w:ascii="Arial"/>
                <w:b/>
                <w:sz w:val="16"/>
              </w:rPr>
            </w:pPr>
            <w:r>
              <w:rPr>
                <w:rFonts w:ascii="Arial"/>
                <w:b/>
                <w:color w:val="00411A"/>
                <w:sz w:val="16"/>
              </w:rPr>
              <w:t>Formula</w:t>
            </w:r>
            <w:r>
              <w:rPr>
                <w:rFonts w:ascii="Arial"/>
                <w:b/>
                <w:color w:val="00411A"/>
                <w:spacing w:val="-4"/>
                <w:sz w:val="16"/>
              </w:rPr>
              <w:t xml:space="preserve"> </w:t>
            </w:r>
            <w:r>
              <w:rPr>
                <w:rFonts w:ascii="Arial"/>
                <w:b/>
                <w:color w:val="00411A"/>
                <w:spacing w:val="-5"/>
                <w:sz w:val="16"/>
              </w:rPr>
              <w:t>per</w:t>
            </w:r>
          </w:p>
          <w:p w:rsidR="00FD1954" w:rsidRDefault="00C07A9B">
            <w:pPr>
              <w:pStyle w:val="TableParagraph"/>
              <w:spacing w:line="170" w:lineRule="exact"/>
              <w:ind w:left="105"/>
              <w:rPr>
                <w:rFonts w:ascii="Arial"/>
                <w:b/>
                <w:sz w:val="16"/>
              </w:rPr>
            </w:pPr>
            <w:r>
              <w:rPr>
                <w:rFonts w:ascii="Arial"/>
                <w:b/>
                <w:color w:val="00411A"/>
                <w:sz w:val="16"/>
              </w:rPr>
              <w:t>liter</w:t>
            </w:r>
            <w:r>
              <w:rPr>
                <w:rFonts w:ascii="Arial"/>
                <w:b/>
                <w:color w:val="00411A"/>
                <w:spacing w:val="-4"/>
                <w:sz w:val="16"/>
              </w:rPr>
              <w:t xml:space="preserve"> </w:t>
            </w:r>
            <w:r>
              <w:rPr>
                <w:rFonts w:ascii="Arial"/>
                <w:b/>
                <w:color w:val="00411A"/>
                <w:sz w:val="16"/>
              </w:rPr>
              <w:t>of</w:t>
            </w:r>
            <w:r>
              <w:rPr>
                <w:rFonts w:ascii="Arial"/>
                <w:b/>
                <w:color w:val="00411A"/>
                <w:spacing w:val="-2"/>
                <w:sz w:val="16"/>
              </w:rPr>
              <w:t xml:space="preserve"> medium</w:t>
            </w:r>
          </w:p>
        </w:tc>
      </w:tr>
      <w:tr w:rsidR="00FD1954" w:rsidTr="0039375A">
        <w:trPr>
          <w:trHeight w:val="332"/>
        </w:trPr>
        <w:tc>
          <w:tcPr>
            <w:tcW w:w="3236" w:type="dxa"/>
          </w:tcPr>
          <w:p w:rsidR="00843A52" w:rsidRPr="00D1511E" w:rsidRDefault="00D1511E" w:rsidP="00EE2F50">
            <w:pPr>
              <w:pStyle w:val="TableParagraph"/>
              <w:numPr>
                <w:ilvl w:val="0"/>
                <w:numId w:val="4"/>
              </w:numPr>
              <w:tabs>
                <w:tab w:val="left" w:pos="277"/>
              </w:tabs>
              <w:spacing w:before="1" w:line="166" w:lineRule="exact"/>
              <w:ind w:left="277" w:hanging="98"/>
              <w:rPr>
                <w:sz w:val="16"/>
              </w:rPr>
            </w:pPr>
            <w:r>
              <w:rPr>
                <w:color w:val="00411A"/>
                <w:spacing w:val="-2"/>
                <w:sz w:val="16"/>
              </w:rPr>
              <w:t>Tryptone</w:t>
            </w:r>
          </w:p>
          <w:p w:rsidR="00D1511E" w:rsidRPr="00D1511E" w:rsidRDefault="00D1511E" w:rsidP="00EE2F50">
            <w:pPr>
              <w:pStyle w:val="TableParagraph"/>
              <w:numPr>
                <w:ilvl w:val="0"/>
                <w:numId w:val="4"/>
              </w:numPr>
              <w:tabs>
                <w:tab w:val="left" w:pos="277"/>
              </w:tabs>
              <w:spacing w:before="1" w:line="166" w:lineRule="exact"/>
              <w:ind w:left="277" w:hanging="98"/>
              <w:rPr>
                <w:sz w:val="16"/>
              </w:rPr>
            </w:pPr>
            <w:r>
              <w:rPr>
                <w:color w:val="00411A"/>
                <w:spacing w:val="-2"/>
                <w:sz w:val="16"/>
              </w:rPr>
              <w:t>Lactose</w:t>
            </w:r>
          </w:p>
          <w:p w:rsidR="00D1511E" w:rsidRPr="00D1511E" w:rsidRDefault="00D1511E" w:rsidP="00EE2F50">
            <w:pPr>
              <w:pStyle w:val="TableParagraph"/>
              <w:numPr>
                <w:ilvl w:val="0"/>
                <w:numId w:val="4"/>
              </w:numPr>
              <w:tabs>
                <w:tab w:val="left" w:pos="277"/>
              </w:tabs>
              <w:spacing w:before="1" w:line="166" w:lineRule="exact"/>
              <w:ind w:left="277" w:hanging="98"/>
              <w:rPr>
                <w:sz w:val="16"/>
              </w:rPr>
            </w:pPr>
            <w:r>
              <w:rPr>
                <w:color w:val="00411A"/>
                <w:spacing w:val="-2"/>
                <w:sz w:val="16"/>
              </w:rPr>
              <w:t>Disodium phosphate</w:t>
            </w:r>
          </w:p>
          <w:p w:rsidR="0039375A" w:rsidRPr="00D1511E" w:rsidRDefault="00D1511E" w:rsidP="00D1511E">
            <w:pPr>
              <w:pStyle w:val="TableParagraph"/>
              <w:numPr>
                <w:ilvl w:val="0"/>
                <w:numId w:val="4"/>
              </w:numPr>
              <w:tabs>
                <w:tab w:val="left" w:pos="277"/>
              </w:tabs>
              <w:spacing w:before="1" w:line="166" w:lineRule="exact"/>
              <w:ind w:left="277" w:hanging="98"/>
              <w:rPr>
                <w:sz w:val="16"/>
              </w:rPr>
            </w:pPr>
            <w:r>
              <w:rPr>
                <w:color w:val="00411A"/>
                <w:spacing w:val="-2"/>
                <w:sz w:val="16"/>
              </w:rPr>
              <w:t>L-Cystine</w:t>
            </w:r>
          </w:p>
        </w:tc>
        <w:tc>
          <w:tcPr>
            <w:tcW w:w="1440" w:type="dxa"/>
          </w:tcPr>
          <w:p w:rsidR="00FD1954" w:rsidRDefault="00D1511E">
            <w:pPr>
              <w:pStyle w:val="TableParagraph"/>
              <w:spacing w:line="180" w:lineRule="exact"/>
              <w:ind w:left="352"/>
              <w:rPr>
                <w:sz w:val="16"/>
              </w:rPr>
            </w:pPr>
            <w:r>
              <w:rPr>
                <w:color w:val="00411A"/>
                <w:sz w:val="16"/>
              </w:rPr>
              <w:t>5.0</w:t>
            </w:r>
            <w:r w:rsidR="00C07A9B">
              <w:rPr>
                <w:color w:val="00411A"/>
                <w:sz w:val="16"/>
              </w:rPr>
              <w:t>00</w:t>
            </w:r>
            <w:r w:rsidR="00C07A9B">
              <w:rPr>
                <w:color w:val="00411A"/>
                <w:spacing w:val="-3"/>
                <w:sz w:val="16"/>
              </w:rPr>
              <w:t xml:space="preserve"> </w:t>
            </w:r>
            <w:r w:rsidR="00EE2F50">
              <w:rPr>
                <w:color w:val="00411A"/>
                <w:spacing w:val="-5"/>
                <w:sz w:val="16"/>
              </w:rPr>
              <w:t>gm.</w:t>
            </w:r>
          </w:p>
          <w:p w:rsidR="00FD1954" w:rsidRDefault="00D1511E">
            <w:pPr>
              <w:pStyle w:val="TableParagraph"/>
              <w:spacing w:before="1"/>
              <w:ind w:left="352"/>
              <w:rPr>
                <w:color w:val="00411A"/>
                <w:spacing w:val="-5"/>
                <w:sz w:val="16"/>
              </w:rPr>
            </w:pPr>
            <w:r>
              <w:rPr>
                <w:color w:val="00411A"/>
                <w:sz w:val="16"/>
              </w:rPr>
              <w:t>4</w:t>
            </w:r>
            <w:r w:rsidR="00C07A9B">
              <w:rPr>
                <w:color w:val="00411A"/>
                <w:sz w:val="16"/>
              </w:rPr>
              <w:t>.</w:t>
            </w:r>
            <w:r w:rsidR="00EE2F50">
              <w:rPr>
                <w:color w:val="00411A"/>
                <w:sz w:val="16"/>
              </w:rPr>
              <w:t>0</w:t>
            </w:r>
            <w:r w:rsidR="00C07A9B">
              <w:rPr>
                <w:color w:val="00411A"/>
                <w:sz w:val="16"/>
              </w:rPr>
              <w:t>00</w:t>
            </w:r>
            <w:r w:rsidR="00C07A9B">
              <w:rPr>
                <w:color w:val="00411A"/>
                <w:spacing w:val="-3"/>
                <w:sz w:val="16"/>
              </w:rPr>
              <w:t xml:space="preserve"> </w:t>
            </w:r>
            <w:r w:rsidR="00EE2F50">
              <w:rPr>
                <w:color w:val="00411A"/>
                <w:spacing w:val="-5"/>
                <w:sz w:val="16"/>
              </w:rPr>
              <w:t>gm.</w:t>
            </w:r>
          </w:p>
          <w:p w:rsidR="00D1511E" w:rsidRDefault="00D1511E">
            <w:pPr>
              <w:pStyle w:val="TableParagraph"/>
              <w:spacing w:before="1"/>
              <w:ind w:left="352"/>
              <w:rPr>
                <w:color w:val="00411A"/>
                <w:spacing w:val="-5"/>
                <w:sz w:val="16"/>
              </w:rPr>
            </w:pPr>
            <w:r>
              <w:rPr>
                <w:color w:val="00411A"/>
                <w:spacing w:val="-5"/>
                <w:sz w:val="16"/>
              </w:rPr>
              <w:t>10.00 gm.</w:t>
            </w:r>
          </w:p>
          <w:p w:rsidR="00843A52" w:rsidRDefault="00D1511E" w:rsidP="00FE1FA0">
            <w:pPr>
              <w:pStyle w:val="TableParagraph"/>
              <w:spacing w:before="1"/>
              <w:ind w:left="352"/>
              <w:rPr>
                <w:sz w:val="16"/>
              </w:rPr>
            </w:pPr>
            <w:r>
              <w:rPr>
                <w:color w:val="00411A"/>
                <w:spacing w:val="-5"/>
                <w:sz w:val="16"/>
              </w:rPr>
              <w:t>0.010 gm.</w:t>
            </w:r>
          </w:p>
        </w:tc>
      </w:tr>
    </w:tbl>
    <w:p w:rsidR="00FD1954" w:rsidRDefault="00FD1954">
      <w:pPr>
        <w:pStyle w:val="BodyText"/>
        <w:spacing w:before="16"/>
        <w:rPr>
          <w:rFonts w:ascii="Arial"/>
          <w:b/>
          <w:sz w:val="18"/>
        </w:rPr>
      </w:pPr>
    </w:p>
    <w:p w:rsidR="00FD1954" w:rsidRDefault="00C07A9B">
      <w:pPr>
        <w:spacing w:before="1"/>
        <w:ind w:left="811"/>
        <w:rPr>
          <w:rFonts w:ascii="Arial"/>
          <w:b/>
          <w:sz w:val="18"/>
        </w:rPr>
      </w:pPr>
      <w:r>
        <w:rPr>
          <w:rFonts w:ascii="Arial"/>
          <w:b/>
          <w:color w:val="00411A"/>
          <w:sz w:val="18"/>
        </w:rPr>
        <w:t>PRECAUTIONS</w:t>
      </w:r>
      <w:r>
        <w:rPr>
          <w:rFonts w:ascii="Arial"/>
          <w:b/>
          <w:color w:val="00411A"/>
          <w:spacing w:val="-2"/>
          <w:sz w:val="18"/>
        </w:rPr>
        <w:t xml:space="preserve"> </w:t>
      </w:r>
      <w:r>
        <w:rPr>
          <w:rFonts w:ascii="Arial"/>
          <w:b/>
          <w:color w:val="00411A"/>
          <w:sz w:val="18"/>
        </w:rPr>
        <w:t>AND</w:t>
      </w:r>
      <w:r>
        <w:rPr>
          <w:rFonts w:ascii="Arial"/>
          <w:b/>
          <w:color w:val="00411A"/>
          <w:spacing w:val="-3"/>
          <w:sz w:val="18"/>
        </w:rPr>
        <w:t xml:space="preserve"> </w:t>
      </w:r>
      <w:r>
        <w:rPr>
          <w:rFonts w:ascii="Arial"/>
          <w:b/>
          <w:color w:val="00411A"/>
          <w:spacing w:val="-2"/>
          <w:sz w:val="18"/>
        </w:rPr>
        <w:t>WARNINGS</w:t>
      </w:r>
    </w:p>
    <w:p w:rsidR="00FD1954" w:rsidRDefault="00C07A9B">
      <w:pPr>
        <w:pStyle w:val="BodyText"/>
        <w:spacing w:before="164"/>
        <w:ind w:left="811" w:right="374"/>
        <w:jc w:val="both"/>
      </w:pPr>
      <w:r>
        <w:rPr>
          <w:color w:val="00411A"/>
        </w:rPr>
        <w:t>Media</w:t>
      </w:r>
      <w:r>
        <w:rPr>
          <w:color w:val="00411A"/>
          <w:spacing w:val="-12"/>
        </w:rPr>
        <w:t xml:space="preserve"> </w:t>
      </w:r>
      <w:r>
        <w:rPr>
          <w:color w:val="00411A"/>
        </w:rPr>
        <w:t>to</w:t>
      </w:r>
      <w:r>
        <w:rPr>
          <w:color w:val="00411A"/>
          <w:spacing w:val="-11"/>
        </w:rPr>
        <w:t xml:space="preserve"> </w:t>
      </w:r>
      <w:r>
        <w:rPr>
          <w:color w:val="00411A"/>
        </w:rPr>
        <w:t>be</w:t>
      </w:r>
      <w:r>
        <w:rPr>
          <w:color w:val="00411A"/>
          <w:spacing w:val="-11"/>
        </w:rPr>
        <w:t xml:space="preserve"> </w:t>
      </w:r>
      <w:r>
        <w:rPr>
          <w:color w:val="00411A"/>
        </w:rPr>
        <w:t>handled</w:t>
      </w:r>
      <w:r>
        <w:rPr>
          <w:color w:val="00411A"/>
          <w:spacing w:val="-11"/>
        </w:rPr>
        <w:t xml:space="preserve"> </w:t>
      </w:r>
      <w:r>
        <w:rPr>
          <w:color w:val="00411A"/>
        </w:rPr>
        <w:t>by</w:t>
      </w:r>
      <w:r>
        <w:rPr>
          <w:color w:val="00411A"/>
          <w:spacing w:val="-11"/>
        </w:rPr>
        <w:t xml:space="preserve"> </w:t>
      </w:r>
      <w:r>
        <w:rPr>
          <w:color w:val="00411A"/>
        </w:rPr>
        <w:t>entitled</w:t>
      </w:r>
      <w:r>
        <w:rPr>
          <w:color w:val="00411A"/>
          <w:spacing w:val="-11"/>
        </w:rPr>
        <w:t xml:space="preserve"> </w:t>
      </w:r>
      <w:r>
        <w:rPr>
          <w:color w:val="00411A"/>
        </w:rPr>
        <w:t>and</w:t>
      </w:r>
      <w:r>
        <w:rPr>
          <w:color w:val="00411A"/>
          <w:spacing w:val="-11"/>
        </w:rPr>
        <w:t xml:space="preserve"> </w:t>
      </w:r>
      <w:r>
        <w:rPr>
          <w:color w:val="00411A"/>
        </w:rPr>
        <w:t>professionally</w:t>
      </w:r>
      <w:r>
        <w:rPr>
          <w:color w:val="00411A"/>
          <w:spacing w:val="-11"/>
        </w:rPr>
        <w:t xml:space="preserve"> </w:t>
      </w:r>
      <w:r>
        <w:rPr>
          <w:color w:val="00411A"/>
        </w:rPr>
        <w:t>educated</w:t>
      </w:r>
      <w:r>
        <w:rPr>
          <w:color w:val="00411A"/>
          <w:spacing w:val="-12"/>
        </w:rPr>
        <w:t xml:space="preserve"> </w:t>
      </w:r>
      <w:r>
        <w:rPr>
          <w:color w:val="00411A"/>
        </w:rPr>
        <w:t>person. Do not ingest or inhale.</w:t>
      </w:r>
    </w:p>
    <w:p w:rsidR="00FD1954" w:rsidRDefault="00C07A9B">
      <w:pPr>
        <w:pStyle w:val="BodyText"/>
        <w:spacing w:before="69"/>
        <w:ind w:left="811" w:right="375"/>
        <w:jc w:val="both"/>
      </w:pPr>
      <w:r>
        <w:rPr>
          <w:color w:val="00411A"/>
        </w:rPr>
        <w:t>Good Laboratories practices using appropriate precautions should be followed in:</w:t>
      </w:r>
    </w:p>
    <w:p w:rsidR="00FD1954" w:rsidRDefault="00C07A9B">
      <w:pPr>
        <w:pStyle w:val="ListParagraph"/>
        <w:numPr>
          <w:ilvl w:val="0"/>
          <w:numId w:val="3"/>
        </w:numPr>
        <w:tabs>
          <w:tab w:val="left" w:pos="991"/>
        </w:tabs>
        <w:ind w:right="418"/>
        <w:rPr>
          <w:rFonts w:ascii="Symbol" w:hAnsi="Symbol"/>
          <w:sz w:val="12"/>
        </w:rPr>
      </w:pPr>
      <w:r>
        <w:rPr>
          <w:color w:val="00411A"/>
          <w:sz w:val="16"/>
        </w:rPr>
        <w:t xml:space="preserve">Wearing personnel protective equipment (overall, gloves, </w:t>
      </w:r>
      <w:r>
        <w:rPr>
          <w:color w:val="00411A"/>
          <w:spacing w:val="-2"/>
          <w:sz w:val="16"/>
        </w:rPr>
        <w:t>glasses,).</w:t>
      </w:r>
    </w:p>
    <w:p w:rsidR="00FD1954" w:rsidRDefault="00C07A9B">
      <w:pPr>
        <w:pStyle w:val="ListParagraph"/>
        <w:numPr>
          <w:ilvl w:val="0"/>
          <w:numId w:val="3"/>
        </w:numPr>
        <w:tabs>
          <w:tab w:val="left" w:pos="990"/>
        </w:tabs>
        <w:spacing w:before="1" w:line="183" w:lineRule="exact"/>
        <w:ind w:left="990" w:hanging="179"/>
        <w:rPr>
          <w:rFonts w:ascii="Symbol" w:hAnsi="Symbol"/>
          <w:sz w:val="12"/>
        </w:rPr>
      </w:pPr>
      <w:r>
        <w:rPr>
          <w:color w:val="00411A"/>
          <w:sz w:val="16"/>
        </w:rPr>
        <w:t>Do</w:t>
      </w:r>
      <w:r>
        <w:rPr>
          <w:color w:val="00411A"/>
          <w:spacing w:val="-3"/>
          <w:sz w:val="16"/>
        </w:rPr>
        <w:t xml:space="preserve"> </w:t>
      </w:r>
      <w:r>
        <w:rPr>
          <w:color w:val="00411A"/>
          <w:sz w:val="16"/>
        </w:rPr>
        <w:t>not</w:t>
      </w:r>
      <w:r>
        <w:rPr>
          <w:color w:val="00411A"/>
          <w:spacing w:val="-2"/>
          <w:sz w:val="16"/>
        </w:rPr>
        <w:t xml:space="preserve"> </w:t>
      </w:r>
      <w:r>
        <w:rPr>
          <w:color w:val="00411A"/>
          <w:sz w:val="16"/>
        </w:rPr>
        <w:t>pipette</w:t>
      </w:r>
      <w:r>
        <w:rPr>
          <w:color w:val="00411A"/>
          <w:spacing w:val="-2"/>
          <w:sz w:val="16"/>
        </w:rPr>
        <w:t xml:space="preserve"> </w:t>
      </w:r>
      <w:r>
        <w:rPr>
          <w:color w:val="00411A"/>
          <w:sz w:val="16"/>
        </w:rPr>
        <w:t>by</w:t>
      </w:r>
      <w:r>
        <w:rPr>
          <w:color w:val="00411A"/>
          <w:spacing w:val="-4"/>
          <w:sz w:val="16"/>
        </w:rPr>
        <w:t xml:space="preserve"> </w:t>
      </w:r>
      <w:r>
        <w:rPr>
          <w:color w:val="00411A"/>
          <w:spacing w:val="-2"/>
          <w:sz w:val="16"/>
        </w:rPr>
        <w:t>mouth.</w:t>
      </w:r>
    </w:p>
    <w:p w:rsidR="00FD1954" w:rsidRDefault="00C07A9B">
      <w:pPr>
        <w:pStyle w:val="ListParagraph"/>
        <w:numPr>
          <w:ilvl w:val="0"/>
          <w:numId w:val="3"/>
        </w:numPr>
        <w:tabs>
          <w:tab w:val="left" w:pos="991"/>
        </w:tabs>
        <w:ind w:right="417"/>
        <w:rPr>
          <w:rFonts w:ascii="Symbol" w:hAnsi="Symbol"/>
          <w:color w:val="00411A"/>
          <w:sz w:val="12"/>
        </w:rPr>
      </w:pPr>
      <w:r>
        <w:rPr>
          <w:color w:val="00411A"/>
          <w:sz w:val="16"/>
        </w:rPr>
        <w:t>In</w:t>
      </w:r>
      <w:r>
        <w:rPr>
          <w:color w:val="00411A"/>
          <w:spacing w:val="-10"/>
          <w:sz w:val="16"/>
        </w:rPr>
        <w:t xml:space="preserve"> </w:t>
      </w:r>
      <w:r>
        <w:rPr>
          <w:color w:val="00411A"/>
          <w:sz w:val="16"/>
        </w:rPr>
        <w:t>case</w:t>
      </w:r>
      <w:r>
        <w:rPr>
          <w:color w:val="00411A"/>
          <w:spacing w:val="-10"/>
          <w:sz w:val="16"/>
        </w:rPr>
        <w:t xml:space="preserve"> </w:t>
      </w:r>
      <w:r>
        <w:rPr>
          <w:color w:val="00411A"/>
          <w:sz w:val="16"/>
        </w:rPr>
        <w:t>of</w:t>
      </w:r>
      <w:r>
        <w:rPr>
          <w:color w:val="00411A"/>
          <w:spacing w:val="-11"/>
          <w:sz w:val="16"/>
        </w:rPr>
        <w:t xml:space="preserve"> </w:t>
      </w:r>
      <w:r>
        <w:rPr>
          <w:color w:val="00411A"/>
          <w:sz w:val="16"/>
        </w:rPr>
        <w:t>contact</w:t>
      </w:r>
      <w:r>
        <w:rPr>
          <w:color w:val="00411A"/>
          <w:spacing w:val="-11"/>
          <w:sz w:val="16"/>
        </w:rPr>
        <w:t xml:space="preserve"> </w:t>
      </w:r>
      <w:r>
        <w:rPr>
          <w:color w:val="00411A"/>
          <w:sz w:val="16"/>
        </w:rPr>
        <w:t>with</w:t>
      </w:r>
      <w:r>
        <w:rPr>
          <w:color w:val="00411A"/>
          <w:spacing w:val="-10"/>
          <w:sz w:val="16"/>
        </w:rPr>
        <w:t xml:space="preserve"> </w:t>
      </w:r>
      <w:r>
        <w:rPr>
          <w:color w:val="00411A"/>
          <w:sz w:val="16"/>
        </w:rPr>
        <w:t>eyes</w:t>
      </w:r>
      <w:r>
        <w:rPr>
          <w:color w:val="00411A"/>
          <w:spacing w:val="-9"/>
          <w:sz w:val="16"/>
        </w:rPr>
        <w:t xml:space="preserve"> </w:t>
      </w:r>
      <w:r>
        <w:rPr>
          <w:color w:val="00411A"/>
          <w:sz w:val="16"/>
        </w:rPr>
        <w:t>or</w:t>
      </w:r>
      <w:r>
        <w:rPr>
          <w:color w:val="00411A"/>
          <w:spacing w:val="-10"/>
          <w:sz w:val="16"/>
        </w:rPr>
        <w:t xml:space="preserve"> </w:t>
      </w:r>
      <w:r>
        <w:rPr>
          <w:color w:val="00411A"/>
          <w:sz w:val="16"/>
        </w:rPr>
        <w:t>skin;</w:t>
      </w:r>
      <w:r>
        <w:rPr>
          <w:color w:val="00411A"/>
          <w:spacing w:val="-9"/>
          <w:sz w:val="16"/>
        </w:rPr>
        <w:t xml:space="preserve"> </w:t>
      </w:r>
      <w:r>
        <w:rPr>
          <w:color w:val="00411A"/>
          <w:sz w:val="16"/>
        </w:rPr>
        <w:t>rinse</w:t>
      </w:r>
      <w:r>
        <w:rPr>
          <w:color w:val="00411A"/>
          <w:spacing w:val="-10"/>
          <w:sz w:val="16"/>
        </w:rPr>
        <w:t xml:space="preserve"> </w:t>
      </w:r>
      <w:r>
        <w:rPr>
          <w:color w:val="00411A"/>
          <w:sz w:val="16"/>
        </w:rPr>
        <w:t>immediately</w:t>
      </w:r>
      <w:r>
        <w:rPr>
          <w:color w:val="00411A"/>
          <w:spacing w:val="-10"/>
          <w:sz w:val="16"/>
        </w:rPr>
        <w:t xml:space="preserve"> </w:t>
      </w:r>
      <w:r>
        <w:rPr>
          <w:color w:val="00411A"/>
          <w:sz w:val="16"/>
        </w:rPr>
        <w:t>with</w:t>
      </w:r>
      <w:r>
        <w:rPr>
          <w:color w:val="00411A"/>
          <w:spacing w:val="-10"/>
          <w:sz w:val="16"/>
        </w:rPr>
        <w:t xml:space="preserve"> </w:t>
      </w:r>
      <w:r>
        <w:rPr>
          <w:color w:val="00411A"/>
          <w:sz w:val="16"/>
        </w:rPr>
        <w:t>plenty of</w:t>
      </w:r>
      <w:r>
        <w:rPr>
          <w:color w:val="00411A"/>
          <w:spacing w:val="-12"/>
          <w:sz w:val="16"/>
        </w:rPr>
        <w:t xml:space="preserve"> </w:t>
      </w:r>
      <w:r>
        <w:rPr>
          <w:color w:val="00411A"/>
          <w:sz w:val="16"/>
        </w:rPr>
        <w:t>soap</w:t>
      </w:r>
      <w:r>
        <w:rPr>
          <w:color w:val="00411A"/>
          <w:spacing w:val="-11"/>
          <w:sz w:val="16"/>
        </w:rPr>
        <w:t xml:space="preserve"> </w:t>
      </w:r>
      <w:r>
        <w:rPr>
          <w:color w:val="00411A"/>
          <w:sz w:val="16"/>
        </w:rPr>
        <w:t>and</w:t>
      </w:r>
      <w:r>
        <w:rPr>
          <w:color w:val="00411A"/>
          <w:spacing w:val="-11"/>
          <w:sz w:val="16"/>
        </w:rPr>
        <w:t xml:space="preserve"> </w:t>
      </w:r>
      <w:r>
        <w:rPr>
          <w:color w:val="00411A"/>
          <w:sz w:val="16"/>
        </w:rPr>
        <w:t>water.</w:t>
      </w:r>
      <w:r>
        <w:rPr>
          <w:color w:val="00411A"/>
          <w:spacing w:val="-11"/>
          <w:sz w:val="16"/>
        </w:rPr>
        <w:t xml:space="preserve"> </w:t>
      </w:r>
      <w:r>
        <w:rPr>
          <w:color w:val="00411A"/>
          <w:sz w:val="16"/>
        </w:rPr>
        <w:t>In</w:t>
      </w:r>
      <w:r>
        <w:rPr>
          <w:color w:val="00411A"/>
          <w:spacing w:val="-11"/>
          <w:sz w:val="16"/>
        </w:rPr>
        <w:t xml:space="preserve"> </w:t>
      </w:r>
      <w:r>
        <w:rPr>
          <w:color w:val="00411A"/>
          <w:sz w:val="16"/>
        </w:rPr>
        <w:t>case</w:t>
      </w:r>
      <w:r>
        <w:rPr>
          <w:color w:val="00411A"/>
          <w:spacing w:val="-11"/>
          <w:sz w:val="16"/>
        </w:rPr>
        <w:t xml:space="preserve"> </w:t>
      </w:r>
      <w:r>
        <w:rPr>
          <w:color w:val="00411A"/>
          <w:sz w:val="16"/>
        </w:rPr>
        <w:t>of</w:t>
      </w:r>
      <w:r>
        <w:rPr>
          <w:color w:val="00411A"/>
          <w:spacing w:val="-11"/>
          <w:sz w:val="16"/>
        </w:rPr>
        <w:t xml:space="preserve"> </w:t>
      </w:r>
      <w:r>
        <w:rPr>
          <w:color w:val="00411A"/>
          <w:sz w:val="16"/>
        </w:rPr>
        <w:t>severe</w:t>
      </w:r>
      <w:r>
        <w:rPr>
          <w:color w:val="00411A"/>
          <w:spacing w:val="-11"/>
          <w:sz w:val="16"/>
        </w:rPr>
        <w:t xml:space="preserve"> </w:t>
      </w:r>
      <w:r>
        <w:rPr>
          <w:color w:val="00411A"/>
          <w:sz w:val="16"/>
        </w:rPr>
        <w:t>injuries;</w:t>
      </w:r>
      <w:r>
        <w:rPr>
          <w:color w:val="00411A"/>
          <w:spacing w:val="-12"/>
          <w:sz w:val="16"/>
        </w:rPr>
        <w:t xml:space="preserve"> </w:t>
      </w:r>
      <w:r>
        <w:rPr>
          <w:color w:val="00411A"/>
          <w:sz w:val="16"/>
        </w:rPr>
        <w:t>seek</w:t>
      </w:r>
      <w:r>
        <w:rPr>
          <w:color w:val="00411A"/>
          <w:spacing w:val="-11"/>
          <w:sz w:val="16"/>
        </w:rPr>
        <w:t xml:space="preserve"> </w:t>
      </w:r>
      <w:r>
        <w:rPr>
          <w:color w:val="00411A"/>
          <w:sz w:val="16"/>
        </w:rPr>
        <w:t>medical</w:t>
      </w:r>
      <w:r>
        <w:rPr>
          <w:color w:val="00411A"/>
          <w:spacing w:val="-11"/>
          <w:sz w:val="16"/>
        </w:rPr>
        <w:t xml:space="preserve"> </w:t>
      </w:r>
      <w:r>
        <w:rPr>
          <w:color w:val="00411A"/>
          <w:sz w:val="16"/>
        </w:rPr>
        <w:t xml:space="preserve">advice </w:t>
      </w:r>
      <w:r>
        <w:rPr>
          <w:color w:val="00411A"/>
          <w:spacing w:val="-2"/>
          <w:sz w:val="16"/>
        </w:rPr>
        <w:t>immediately.</w:t>
      </w:r>
    </w:p>
    <w:p w:rsidR="00FD1954" w:rsidRDefault="00C07A9B">
      <w:pPr>
        <w:pStyle w:val="ListParagraph"/>
        <w:numPr>
          <w:ilvl w:val="0"/>
          <w:numId w:val="3"/>
        </w:numPr>
        <w:tabs>
          <w:tab w:val="left" w:pos="990"/>
        </w:tabs>
        <w:ind w:left="990" w:hanging="179"/>
        <w:rPr>
          <w:rFonts w:ascii="Symbol" w:hAnsi="Symbol"/>
          <w:color w:val="00411A"/>
          <w:sz w:val="12"/>
        </w:rPr>
      </w:pPr>
      <w:r>
        <w:rPr>
          <w:color w:val="00411A"/>
          <w:sz w:val="16"/>
        </w:rPr>
        <w:t>Respect</w:t>
      </w:r>
      <w:r>
        <w:rPr>
          <w:color w:val="00411A"/>
          <w:spacing w:val="-8"/>
          <w:sz w:val="16"/>
        </w:rPr>
        <w:t xml:space="preserve"> </w:t>
      </w:r>
      <w:r>
        <w:rPr>
          <w:color w:val="00411A"/>
          <w:sz w:val="16"/>
        </w:rPr>
        <w:t>country</w:t>
      </w:r>
      <w:r>
        <w:rPr>
          <w:color w:val="00411A"/>
          <w:spacing w:val="-6"/>
          <w:sz w:val="16"/>
        </w:rPr>
        <w:t xml:space="preserve"> </w:t>
      </w:r>
      <w:r>
        <w:rPr>
          <w:color w:val="00411A"/>
          <w:sz w:val="16"/>
        </w:rPr>
        <w:t>requirement</w:t>
      </w:r>
      <w:r>
        <w:rPr>
          <w:color w:val="00411A"/>
          <w:spacing w:val="-4"/>
          <w:sz w:val="16"/>
        </w:rPr>
        <w:t xml:space="preserve"> </w:t>
      </w:r>
      <w:r>
        <w:rPr>
          <w:color w:val="00411A"/>
          <w:sz w:val="16"/>
        </w:rPr>
        <w:t>for</w:t>
      </w:r>
      <w:r>
        <w:rPr>
          <w:color w:val="00411A"/>
          <w:spacing w:val="-5"/>
          <w:sz w:val="16"/>
        </w:rPr>
        <w:t xml:space="preserve"> </w:t>
      </w:r>
      <w:r>
        <w:rPr>
          <w:color w:val="00411A"/>
          <w:sz w:val="16"/>
        </w:rPr>
        <w:t>waste</w:t>
      </w:r>
      <w:r>
        <w:rPr>
          <w:color w:val="00411A"/>
          <w:spacing w:val="-4"/>
          <w:sz w:val="16"/>
        </w:rPr>
        <w:t xml:space="preserve"> </w:t>
      </w:r>
      <w:r>
        <w:rPr>
          <w:color w:val="00411A"/>
          <w:spacing w:val="-2"/>
          <w:sz w:val="16"/>
        </w:rPr>
        <w:t>disposal.</w:t>
      </w:r>
    </w:p>
    <w:p w:rsidR="00FD1954" w:rsidRDefault="00C07A9B">
      <w:pPr>
        <w:pStyle w:val="BodyText"/>
        <w:ind w:left="991" w:right="370"/>
        <w:jc w:val="both"/>
      </w:pPr>
      <w:r>
        <w:rPr>
          <w:rFonts w:ascii="Arial"/>
          <w:b/>
          <w:i/>
          <w:color w:val="00411A"/>
        </w:rPr>
        <w:t xml:space="preserve">S56: </w:t>
      </w:r>
      <w:r>
        <w:rPr>
          <w:color w:val="00411A"/>
        </w:rPr>
        <w:t>dispose of this material and its container at hazardous or special waste collection point.</w:t>
      </w:r>
    </w:p>
    <w:p w:rsidR="0098326D" w:rsidRDefault="00C07A9B" w:rsidP="0098326D">
      <w:pPr>
        <w:pStyle w:val="BodyText"/>
        <w:spacing w:line="183" w:lineRule="exact"/>
        <w:ind w:left="991" w:right="427"/>
        <w:jc w:val="both"/>
      </w:pPr>
      <w:r>
        <w:rPr>
          <w:rFonts w:ascii="Arial"/>
          <w:b/>
          <w:i/>
          <w:color w:val="00411A"/>
        </w:rPr>
        <w:t>S57:</w:t>
      </w:r>
      <w:r>
        <w:rPr>
          <w:rFonts w:ascii="Arial"/>
          <w:b/>
          <w:i/>
          <w:color w:val="00411A"/>
          <w:spacing w:val="37"/>
        </w:rPr>
        <w:t xml:space="preserve">  </w:t>
      </w:r>
      <w:r>
        <w:rPr>
          <w:color w:val="00411A"/>
        </w:rPr>
        <w:t>use</w:t>
      </w:r>
      <w:r>
        <w:rPr>
          <w:color w:val="00411A"/>
          <w:spacing w:val="37"/>
        </w:rPr>
        <w:t xml:space="preserve"> appropriate</w:t>
      </w:r>
      <w:r>
        <w:rPr>
          <w:color w:val="00411A"/>
          <w:spacing w:val="35"/>
        </w:rPr>
        <w:t xml:space="preserve"> container</w:t>
      </w:r>
      <w:r>
        <w:rPr>
          <w:color w:val="00411A"/>
          <w:spacing w:val="37"/>
        </w:rPr>
        <w:t xml:space="preserve"> to avoid environmental</w:t>
      </w:r>
      <w:r w:rsidR="00EE2F50">
        <w:t xml:space="preserve"> </w:t>
      </w:r>
      <w:r w:rsidR="00EE2F50">
        <w:rPr>
          <w:color w:val="00411A"/>
          <w:spacing w:val="-2"/>
        </w:rPr>
        <w:t>contamination</w:t>
      </w:r>
      <w:r>
        <w:rPr>
          <w:color w:val="00411A"/>
          <w:spacing w:val="-2"/>
        </w:rPr>
        <w:t>.</w:t>
      </w:r>
    </w:p>
    <w:p w:rsidR="0039375A" w:rsidRDefault="00C07A9B" w:rsidP="0098326D">
      <w:pPr>
        <w:pStyle w:val="BodyText"/>
        <w:spacing w:line="183" w:lineRule="exact"/>
        <w:ind w:left="991" w:right="427"/>
        <w:jc w:val="both"/>
      </w:pPr>
      <w:r>
        <w:rPr>
          <w:rFonts w:ascii="Arial"/>
          <w:b/>
          <w:i/>
          <w:color w:val="00411A"/>
        </w:rPr>
        <w:t>S61:</w:t>
      </w:r>
      <w:r>
        <w:rPr>
          <w:rFonts w:ascii="Arial"/>
          <w:b/>
          <w:i/>
          <w:color w:val="00411A"/>
          <w:spacing w:val="-4"/>
        </w:rPr>
        <w:t xml:space="preserve"> </w:t>
      </w:r>
      <w:r>
        <w:rPr>
          <w:color w:val="00411A"/>
        </w:rPr>
        <w:t>avoid</w:t>
      </w:r>
      <w:r>
        <w:rPr>
          <w:color w:val="00411A"/>
          <w:spacing w:val="-3"/>
        </w:rPr>
        <w:t xml:space="preserve"> </w:t>
      </w:r>
      <w:r>
        <w:rPr>
          <w:color w:val="00411A"/>
        </w:rPr>
        <w:t>release</w:t>
      </w:r>
      <w:r>
        <w:rPr>
          <w:color w:val="00411A"/>
          <w:spacing w:val="-6"/>
        </w:rPr>
        <w:t xml:space="preserve"> </w:t>
      </w:r>
      <w:r>
        <w:rPr>
          <w:color w:val="00411A"/>
        </w:rPr>
        <w:t>in</w:t>
      </w:r>
      <w:r>
        <w:rPr>
          <w:color w:val="00411A"/>
          <w:spacing w:val="-3"/>
        </w:rPr>
        <w:t xml:space="preserve"> </w:t>
      </w:r>
      <w:r>
        <w:rPr>
          <w:color w:val="00411A"/>
          <w:spacing w:val="-2"/>
        </w:rPr>
        <w:t>environment.</w:t>
      </w:r>
      <w:r w:rsidR="0039375A">
        <w:t xml:space="preserve"> </w:t>
      </w:r>
    </w:p>
    <w:p w:rsidR="00D1511E" w:rsidRDefault="00D1511E" w:rsidP="00892496">
      <w:pPr>
        <w:pStyle w:val="BodyText"/>
        <w:spacing w:before="1"/>
        <w:ind w:left="426"/>
        <w:rPr>
          <w:color w:val="00411A"/>
        </w:rPr>
      </w:pPr>
    </w:p>
    <w:p w:rsidR="00D1511E" w:rsidRDefault="00D1511E" w:rsidP="00892496">
      <w:pPr>
        <w:pStyle w:val="BodyText"/>
        <w:spacing w:before="1"/>
        <w:ind w:left="426"/>
        <w:rPr>
          <w:color w:val="00411A"/>
        </w:rPr>
      </w:pPr>
    </w:p>
    <w:p w:rsidR="0098326D" w:rsidRDefault="0098326D" w:rsidP="00FE1FA0">
      <w:pPr>
        <w:pStyle w:val="BodyText"/>
        <w:spacing w:before="1"/>
        <w:ind w:left="284"/>
      </w:pPr>
      <w:r>
        <w:rPr>
          <w:color w:val="00411A"/>
        </w:rPr>
        <w:t>For</w:t>
      </w:r>
      <w:r>
        <w:rPr>
          <w:color w:val="00411A"/>
          <w:spacing w:val="-1"/>
        </w:rPr>
        <w:t xml:space="preserve"> </w:t>
      </w:r>
      <w:r>
        <w:rPr>
          <w:color w:val="00411A"/>
        </w:rPr>
        <w:t>further</w:t>
      </w:r>
      <w:r>
        <w:rPr>
          <w:color w:val="00411A"/>
          <w:spacing w:val="-3"/>
        </w:rPr>
        <w:t xml:space="preserve"> </w:t>
      </w:r>
      <w:r>
        <w:rPr>
          <w:color w:val="00411A"/>
        </w:rPr>
        <w:t>information, refer</w:t>
      </w:r>
      <w:r>
        <w:rPr>
          <w:color w:val="00411A"/>
          <w:spacing w:val="37"/>
        </w:rPr>
        <w:t xml:space="preserve"> </w:t>
      </w:r>
      <w:r>
        <w:rPr>
          <w:color w:val="00411A"/>
        </w:rPr>
        <w:t>to</w:t>
      </w:r>
      <w:r>
        <w:rPr>
          <w:color w:val="00411A"/>
          <w:spacing w:val="-3"/>
        </w:rPr>
        <w:t xml:space="preserve"> </w:t>
      </w:r>
      <w:r>
        <w:rPr>
          <w:color w:val="00411A"/>
        </w:rPr>
        <w:t xml:space="preserve">the </w:t>
      </w:r>
      <w:r w:rsidR="00D1511E">
        <w:rPr>
          <w:color w:val="00411A"/>
        </w:rPr>
        <w:t>Selenite Cystine broth</w:t>
      </w:r>
      <w:r>
        <w:rPr>
          <w:color w:val="00411A"/>
          <w:spacing w:val="-3"/>
        </w:rPr>
        <w:t xml:space="preserve"> </w:t>
      </w:r>
      <w:r>
        <w:rPr>
          <w:color w:val="00411A"/>
        </w:rPr>
        <w:t>material</w:t>
      </w:r>
      <w:r>
        <w:rPr>
          <w:color w:val="00411A"/>
          <w:spacing w:val="-5"/>
        </w:rPr>
        <w:t xml:space="preserve"> </w:t>
      </w:r>
      <w:r>
        <w:rPr>
          <w:color w:val="00411A"/>
        </w:rPr>
        <w:t>safety</w:t>
      </w:r>
      <w:r>
        <w:rPr>
          <w:color w:val="00411A"/>
          <w:spacing w:val="-4"/>
        </w:rPr>
        <w:t xml:space="preserve"> </w:t>
      </w:r>
      <w:r>
        <w:rPr>
          <w:color w:val="00411A"/>
        </w:rPr>
        <w:t xml:space="preserve">data </w:t>
      </w:r>
      <w:r>
        <w:rPr>
          <w:color w:val="00411A"/>
          <w:spacing w:val="-2"/>
        </w:rPr>
        <w:t>sheet.</w:t>
      </w:r>
    </w:p>
    <w:p w:rsidR="00C07A9B" w:rsidRDefault="00C07A9B" w:rsidP="0098326D">
      <w:pPr>
        <w:pStyle w:val="Heading1"/>
        <w:ind w:left="0"/>
        <w:rPr>
          <w:color w:val="00411A"/>
        </w:rPr>
      </w:pPr>
    </w:p>
    <w:p w:rsidR="00FD1954" w:rsidRDefault="00C07A9B" w:rsidP="00FE1FA0">
      <w:pPr>
        <w:pStyle w:val="Heading1"/>
        <w:rPr>
          <w:color w:val="00411A"/>
          <w:spacing w:val="-1"/>
        </w:rPr>
      </w:pPr>
      <w:r>
        <w:rPr>
          <w:color w:val="00411A"/>
        </w:rPr>
        <w:t>STORAGE</w:t>
      </w:r>
      <w:r>
        <w:rPr>
          <w:color w:val="00411A"/>
          <w:spacing w:val="-1"/>
        </w:rPr>
        <w:t xml:space="preserve"> </w:t>
      </w:r>
      <w:r>
        <w:rPr>
          <w:color w:val="00411A"/>
        </w:rPr>
        <w:t>AND</w:t>
      </w:r>
      <w:r>
        <w:rPr>
          <w:color w:val="00411A"/>
          <w:spacing w:val="-3"/>
        </w:rPr>
        <w:t xml:space="preserve"> </w:t>
      </w:r>
      <w:r>
        <w:rPr>
          <w:color w:val="00411A"/>
        </w:rPr>
        <w:t>STABILITY</w:t>
      </w:r>
      <w:r>
        <w:rPr>
          <w:color w:val="00411A"/>
          <w:spacing w:val="-1"/>
        </w:rPr>
        <w:t xml:space="preserve"> </w:t>
      </w:r>
    </w:p>
    <w:p w:rsidR="00FE1FA0" w:rsidRPr="00FE1FA0" w:rsidRDefault="00FE1FA0" w:rsidP="00FE1FA0">
      <w:pPr>
        <w:pStyle w:val="Heading1"/>
      </w:pPr>
    </w:p>
    <w:p w:rsidR="00FD1954" w:rsidRPr="009073ED" w:rsidRDefault="00C07A9B" w:rsidP="00D1511E">
      <w:pPr>
        <w:pStyle w:val="BodyText"/>
        <w:ind w:left="305" w:right="562"/>
        <w:jc w:val="both"/>
        <w:rPr>
          <w:b/>
          <w:bCs/>
          <w:color w:val="00411A"/>
        </w:rPr>
      </w:pPr>
      <w:r>
        <w:rPr>
          <w:rFonts w:ascii="Arial" w:hAnsi="Arial"/>
          <w:b/>
          <w:i/>
          <w:color w:val="00AF50"/>
        </w:rPr>
        <w:t xml:space="preserve">BioScien </w:t>
      </w:r>
      <w:r w:rsidR="00D1511E">
        <w:rPr>
          <w:color w:val="00411A"/>
        </w:rPr>
        <w:t>Selenite Cysteine broth</w:t>
      </w:r>
      <w:r w:rsidR="009073ED">
        <w:rPr>
          <w:b/>
          <w:bCs/>
          <w:color w:val="00411A"/>
        </w:rPr>
        <w:t xml:space="preserve"> </w:t>
      </w:r>
      <w:r>
        <w:rPr>
          <w:color w:val="00411A"/>
        </w:rPr>
        <w:t>dehydrated media are stable until expiration date stated on label when properly stored 10-30°C. The prepared medium should be stored at 2-8°C. Use before expiry date on the label. On opening, product should be properly stored dry, after tightly</w:t>
      </w:r>
      <w:r>
        <w:rPr>
          <w:color w:val="00411A"/>
          <w:spacing w:val="40"/>
        </w:rPr>
        <w:t xml:space="preserve"> </w:t>
      </w:r>
      <w:r>
        <w:rPr>
          <w:color w:val="00411A"/>
        </w:rPr>
        <w:t>capping</w:t>
      </w:r>
      <w:r>
        <w:rPr>
          <w:color w:val="00411A"/>
          <w:spacing w:val="40"/>
        </w:rPr>
        <w:t xml:space="preserve"> </w:t>
      </w:r>
      <w:r>
        <w:rPr>
          <w:color w:val="00411A"/>
        </w:rPr>
        <w:t>the</w:t>
      </w:r>
      <w:r>
        <w:rPr>
          <w:color w:val="00411A"/>
          <w:spacing w:val="40"/>
        </w:rPr>
        <w:t xml:space="preserve"> </w:t>
      </w:r>
      <w:r>
        <w:rPr>
          <w:color w:val="00411A"/>
        </w:rPr>
        <w:t>bottle</w:t>
      </w:r>
      <w:r>
        <w:rPr>
          <w:color w:val="00411A"/>
          <w:spacing w:val="40"/>
        </w:rPr>
        <w:t xml:space="preserve"> </w:t>
      </w:r>
      <w:r>
        <w:rPr>
          <w:color w:val="00411A"/>
        </w:rPr>
        <w:t>in</w:t>
      </w:r>
      <w:r>
        <w:rPr>
          <w:color w:val="00411A"/>
          <w:spacing w:val="40"/>
        </w:rPr>
        <w:t xml:space="preserve"> </w:t>
      </w:r>
      <w:r>
        <w:rPr>
          <w:color w:val="00411A"/>
        </w:rPr>
        <w:t>order</w:t>
      </w:r>
      <w:r>
        <w:rPr>
          <w:color w:val="00411A"/>
          <w:spacing w:val="40"/>
        </w:rPr>
        <w:t xml:space="preserve"> </w:t>
      </w:r>
      <w:r>
        <w:rPr>
          <w:color w:val="00411A"/>
        </w:rPr>
        <w:t>to</w:t>
      </w:r>
      <w:r>
        <w:rPr>
          <w:color w:val="00411A"/>
          <w:spacing w:val="40"/>
        </w:rPr>
        <w:t xml:space="preserve"> </w:t>
      </w:r>
      <w:r>
        <w:rPr>
          <w:color w:val="00411A"/>
        </w:rPr>
        <w:t>avoid</w:t>
      </w:r>
      <w:r>
        <w:rPr>
          <w:color w:val="00411A"/>
          <w:spacing w:val="40"/>
        </w:rPr>
        <w:t xml:space="preserve"> </w:t>
      </w:r>
      <w:r>
        <w:rPr>
          <w:color w:val="00411A"/>
        </w:rPr>
        <w:t>lump</w:t>
      </w:r>
      <w:r>
        <w:rPr>
          <w:color w:val="00411A"/>
          <w:spacing w:val="40"/>
        </w:rPr>
        <w:t xml:space="preserve"> </w:t>
      </w:r>
      <w:r>
        <w:rPr>
          <w:color w:val="00411A"/>
        </w:rPr>
        <w:t>development due to the hygroscopic nature of the product. Improper storage of the product may lead to lump formation.</w:t>
      </w:r>
      <w:r>
        <w:rPr>
          <w:color w:val="00411A"/>
          <w:spacing w:val="40"/>
        </w:rPr>
        <w:t xml:space="preserve"> </w:t>
      </w:r>
      <w:r>
        <w:rPr>
          <w:color w:val="00411A"/>
        </w:rPr>
        <w:t>Store in a dry ventilated area protected from extremes of temperature and sources of ignition.</w:t>
      </w:r>
      <w:r>
        <w:rPr>
          <w:color w:val="00411A"/>
          <w:spacing w:val="-8"/>
        </w:rPr>
        <w:t xml:space="preserve"> </w:t>
      </w:r>
      <w:r>
        <w:rPr>
          <w:color w:val="00411A"/>
        </w:rPr>
        <w:t>Seal</w:t>
      </w:r>
      <w:r>
        <w:rPr>
          <w:color w:val="00411A"/>
          <w:spacing w:val="-6"/>
        </w:rPr>
        <w:t xml:space="preserve"> </w:t>
      </w:r>
      <w:r>
        <w:rPr>
          <w:color w:val="00411A"/>
        </w:rPr>
        <w:t>the</w:t>
      </w:r>
      <w:r>
        <w:rPr>
          <w:color w:val="00411A"/>
          <w:spacing w:val="-7"/>
        </w:rPr>
        <w:t xml:space="preserve"> </w:t>
      </w:r>
      <w:r>
        <w:rPr>
          <w:color w:val="00411A"/>
        </w:rPr>
        <w:t>container</w:t>
      </w:r>
      <w:r>
        <w:rPr>
          <w:color w:val="00411A"/>
          <w:spacing w:val="-7"/>
        </w:rPr>
        <w:t xml:space="preserve"> </w:t>
      </w:r>
      <w:r>
        <w:rPr>
          <w:color w:val="00411A"/>
        </w:rPr>
        <w:t>tightly</w:t>
      </w:r>
      <w:r>
        <w:rPr>
          <w:color w:val="00411A"/>
          <w:spacing w:val="-9"/>
        </w:rPr>
        <w:t xml:space="preserve"> </w:t>
      </w:r>
      <w:r>
        <w:rPr>
          <w:color w:val="00411A"/>
        </w:rPr>
        <w:t>after</w:t>
      </w:r>
      <w:r>
        <w:rPr>
          <w:color w:val="00411A"/>
          <w:spacing w:val="-5"/>
        </w:rPr>
        <w:t xml:space="preserve"> </w:t>
      </w:r>
      <w:r>
        <w:rPr>
          <w:color w:val="00411A"/>
        </w:rPr>
        <w:t>use.</w:t>
      </w:r>
      <w:r>
        <w:rPr>
          <w:color w:val="00411A"/>
          <w:spacing w:val="31"/>
        </w:rPr>
        <w:t xml:space="preserve"> </w:t>
      </w:r>
      <w:r>
        <w:rPr>
          <w:color w:val="00411A"/>
        </w:rPr>
        <w:t>Product</w:t>
      </w:r>
      <w:r>
        <w:rPr>
          <w:color w:val="00411A"/>
          <w:spacing w:val="-6"/>
        </w:rPr>
        <w:t xml:space="preserve"> </w:t>
      </w:r>
      <w:r>
        <w:rPr>
          <w:color w:val="00411A"/>
        </w:rPr>
        <w:t>performance</w:t>
      </w:r>
      <w:r>
        <w:rPr>
          <w:color w:val="00411A"/>
          <w:spacing w:val="-7"/>
        </w:rPr>
        <w:t xml:space="preserve"> </w:t>
      </w:r>
      <w:r>
        <w:rPr>
          <w:color w:val="00411A"/>
        </w:rPr>
        <w:t>is best if used within stated expiry period.</w:t>
      </w:r>
    </w:p>
    <w:p w:rsidR="00FD1954" w:rsidRDefault="00FD1954">
      <w:pPr>
        <w:pStyle w:val="BodyText"/>
        <w:spacing w:before="98"/>
      </w:pPr>
    </w:p>
    <w:p w:rsidR="00FD1954" w:rsidRDefault="00C07A9B">
      <w:pPr>
        <w:ind w:left="377"/>
        <w:rPr>
          <w:rFonts w:ascii="Arial" w:hAnsi="Arial"/>
          <w:b/>
          <w:i/>
          <w:sz w:val="17"/>
        </w:rPr>
      </w:pPr>
      <w:r>
        <w:rPr>
          <w:rFonts w:ascii="Arial" w:hAnsi="Arial"/>
          <w:b/>
          <w:i/>
          <w:color w:val="00411A"/>
          <w:sz w:val="17"/>
        </w:rPr>
        <w:t>Final</w:t>
      </w:r>
      <w:r>
        <w:rPr>
          <w:rFonts w:ascii="Arial" w:hAnsi="Arial"/>
          <w:b/>
          <w:i/>
          <w:color w:val="00411A"/>
          <w:spacing w:val="-1"/>
          <w:sz w:val="17"/>
        </w:rPr>
        <w:t xml:space="preserve"> </w:t>
      </w:r>
      <w:r>
        <w:rPr>
          <w:rFonts w:ascii="Arial" w:hAnsi="Arial"/>
          <w:b/>
          <w:i/>
          <w:color w:val="00411A"/>
          <w:sz w:val="17"/>
        </w:rPr>
        <w:t>pH</w:t>
      </w:r>
      <w:r>
        <w:rPr>
          <w:rFonts w:ascii="Arial" w:hAnsi="Arial"/>
          <w:b/>
          <w:i/>
          <w:color w:val="00411A"/>
          <w:spacing w:val="-3"/>
          <w:sz w:val="17"/>
        </w:rPr>
        <w:t xml:space="preserve"> </w:t>
      </w:r>
      <w:r w:rsidR="00D1511E">
        <w:rPr>
          <w:rFonts w:ascii="Arial" w:hAnsi="Arial"/>
          <w:b/>
          <w:i/>
          <w:color w:val="00411A"/>
          <w:sz w:val="17"/>
        </w:rPr>
        <w:t xml:space="preserve">7.0 </w:t>
      </w:r>
      <w:r>
        <w:rPr>
          <w:rFonts w:ascii="Arial" w:hAnsi="Arial"/>
          <w:b/>
          <w:i/>
          <w:color w:val="00411A"/>
          <w:sz w:val="17"/>
        </w:rPr>
        <w:t>±</w:t>
      </w:r>
      <w:r>
        <w:rPr>
          <w:rFonts w:ascii="Arial" w:hAnsi="Arial"/>
          <w:b/>
          <w:i/>
          <w:color w:val="00411A"/>
          <w:spacing w:val="1"/>
          <w:sz w:val="17"/>
        </w:rPr>
        <w:t xml:space="preserve"> </w:t>
      </w:r>
      <w:r>
        <w:rPr>
          <w:rFonts w:ascii="Arial" w:hAnsi="Arial"/>
          <w:b/>
          <w:i/>
          <w:color w:val="00411A"/>
          <w:sz w:val="17"/>
        </w:rPr>
        <w:t>0.2</w:t>
      </w:r>
      <w:r>
        <w:rPr>
          <w:rFonts w:ascii="Arial" w:hAnsi="Arial"/>
          <w:b/>
          <w:i/>
          <w:color w:val="00411A"/>
          <w:spacing w:val="-3"/>
          <w:sz w:val="17"/>
        </w:rPr>
        <w:t xml:space="preserve"> </w:t>
      </w:r>
      <w:r>
        <w:rPr>
          <w:rFonts w:ascii="Arial" w:hAnsi="Arial"/>
          <w:b/>
          <w:i/>
          <w:color w:val="00411A"/>
          <w:sz w:val="17"/>
        </w:rPr>
        <w:t xml:space="preserve">at </w:t>
      </w:r>
      <w:r>
        <w:rPr>
          <w:rFonts w:ascii="Arial" w:hAnsi="Arial"/>
          <w:b/>
          <w:i/>
          <w:color w:val="00411A"/>
          <w:spacing w:val="-4"/>
          <w:sz w:val="17"/>
        </w:rPr>
        <w:t>25°C</w:t>
      </w:r>
    </w:p>
    <w:p w:rsidR="00FD1954" w:rsidRDefault="00FD1954">
      <w:pPr>
        <w:pStyle w:val="BodyText"/>
        <w:spacing w:before="29"/>
        <w:rPr>
          <w:rFonts w:ascii="Arial"/>
          <w:b/>
          <w:i/>
          <w:sz w:val="17"/>
        </w:rPr>
      </w:pPr>
    </w:p>
    <w:p w:rsidR="00FD1954" w:rsidRDefault="00C07A9B">
      <w:pPr>
        <w:pStyle w:val="Heading1"/>
        <w:rPr>
          <w:color w:val="00411A"/>
          <w:spacing w:val="-2"/>
        </w:rPr>
      </w:pPr>
      <w:r>
        <w:rPr>
          <w:color w:val="00411A"/>
        </w:rPr>
        <w:t>MEDIA</w:t>
      </w:r>
      <w:r>
        <w:rPr>
          <w:color w:val="00411A"/>
          <w:spacing w:val="-2"/>
        </w:rPr>
        <w:t xml:space="preserve"> PREPARATION</w:t>
      </w:r>
    </w:p>
    <w:p w:rsidR="00843A52" w:rsidRDefault="00843A52">
      <w:pPr>
        <w:pStyle w:val="Heading1"/>
      </w:pPr>
    </w:p>
    <w:p w:rsidR="00FE1FA0" w:rsidRDefault="00FE1FA0" w:rsidP="00FE1FA0">
      <w:pPr>
        <w:pStyle w:val="BodyText"/>
        <w:numPr>
          <w:ilvl w:val="0"/>
          <w:numId w:val="6"/>
        </w:numPr>
        <w:spacing w:before="11"/>
        <w:ind w:left="709"/>
        <w:rPr>
          <w:color w:val="00411A"/>
        </w:rPr>
      </w:pPr>
      <w:r w:rsidRPr="00FE1FA0">
        <w:rPr>
          <w:color w:val="00411A"/>
        </w:rPr>
        <w:t xml:space="preserve">Suspend 19.01 grams in 1000 ml purified / distilled water. </w:t>
      </w:r>
    </w:p>
    <w:p w:rsidR="00FE1FA0" w:rsidRDefault="00FE1FA0" w:rsidP="00FE1FA0">
      <w:pPr>
        <w:pStyle w:val="BodyText"/>
        <w:numPr>
          <w:ilvl w:val="0"/>
          <w:numId w:val="6"/>
        </w:numPr>
        <w:spacing w:before="11"/>
        <w:ind w:left="709"/>
        <w:rPr>
          <w:color w:val="00411A"/>
        </w:rPr>
      </w:pPr>
      <w:r w:rsidRPr="00FE1FA0">
        <w:rPr>
          <w:color w:val="00411A"/>
        </w:rPr>
        <w:t>Add 4 grams of s</w:t>
      </w:r>
      <w:r>
        <w:rPr>
          <w:color w:val="00411A"/>
        </w:rPr>
        <w:t>odium hydrogen selenite</w:t>
      </w:r>
      <w:r w:rsidRPr="00FE1FA0">
        <w:rPr>
          <w:color w:val="00411A"/>
        </w:rPr>
        <w:t xml:space="preserve">. </w:t>
      </w:r>
    </w:p>
    <w:p w:rsidR="00FE1FA0" w:rsidRPr="00FE1FA0" w:rsidRDefault="00FE1FA0" w:rsidP="00FE1FA0">
      <w:pPr>
        <w:pStyle w:val="BodyText"/>
        <w:numPr>
          <w:ilvl w:val="0"/>
          <w:numId w:val="6"/>
        </w:numPr>
        <w:spacing w:before="11"/>
        <w:ind w:left="709"/>
        <w:rPr>
          <w:bCs/>
          <w:i/>
          <w:color w:val="00411A"/>
        </w:rPr>
      </w:pPr>
      <w:r>
        <w:rPr>
          <w:color w:val="00411A"/>
        </w:rPr>
        <w:t xml:space="preserve">Adjust pH to </w:t>
      </w:r>
      <w:r w:rsidRPr="00FE1FA0">
        <w:rPr>
          <w:bCs/>
          <w:i/>
          <w:color w:val="00411A"/>
        </w:rPr>
        <w:t>7.0 ± 0.2 at 25°C</w:t>
      </w:r>
    </w:p>
    <w:p w:rsidR="00FE1FA0" w:rsidRDefault="00FE1FA0" w:rsidP="00FE1FA0">
      <w:pPr>
        <w:pStyle w:val="BodyText"/>
        <w:numPr>
          <w:ilvl w:val="0"/>
          <w:numId w:val="6"/>
        </w:numPr>
        <w:spacing w:before="11"/>
        <w:ind w:left="709"/>
        <w:rPr>
          <w:color w:val="00411A"/>
        </w:rPr>
      </w:pPr>
      <w:r w:rsidRPr="00FE1FA0">
        <w:rPr>
          <w:color w:val="00411A"/>
        </w:rPr>
        <w:t xml:space="preserve">Warm to dissolve the medium completely. </w:t>
      </w:r>
    </w:p>
    <w:p w:rsidR="00FE1FA0" w:rsidRDefault="00FE1FA0" w:rsidP="00FE1FA0">
      <w:pPr>
        <w:pStyle w:val="BodyText"/>
        <w:numPr>
          <w:ilvl w:val="0"/>
          <w:numId w:val="6"/>
        </w:numPr>
        <w:spacing w:before="11"/>
        <w:ind w:left="709"/>
        <w:rPr>
          <w:color w:val="00411A"/>
        </w:rPr>
      </w:pPr>
      <w:r w:rsidRPr="00FE1FA0">
        <w:rPr>
          <w:color w:val="00411A"/>
        </w:rPr>
        <w:t xml:space="preserve">Distribute in sterile test tubes. Sterilize in a boiling water bath or free flowing steam for 10 minutes. </w:t>
      </w:r>
    </w:p>
    <w:p w:rsidR="00FE1FA0" w:rsidRDefault="00FE1FA0" w:rsidP="00FE1FA0">
      <w:pPr>
        <w:pStyle w:val="BodyText"/>
        <w:numPr>
          <w:ilvl w:val="0"/>
          <w:numId w:val="6"/>
        </w:numPr>
        <w:spacing w:before="11"/>
        <w:ind w:left="709"/>
        <w:rPr>
          <w:color w:val="00411A"/>
        </w:rPr>
      </w:pPr>
      <w:r w:rsidRPr="00FE1FA0">
        <w:rPr>
          <w:color w:val="00411A"/>
        </w:rPr>
        <w:t xml:space="preserve">DO NOT AUTOCLAVE. Excessive heating is detrimental. </w:t>
      </w:r>
    </w:p>
    <w:p w:rsidR="00FE1FA0" w:rsidRDefault="00FE1FA0" w:rsidP="00FE1FA0">
      <w:pPr>
        <w:pStyle w:val="BodyText"/>
        <w:spacing w:before="11"/>
        <w:ind w:left="284"/>
        <w:rPr>
          <w:color w:val="00411A"/>
        </w:rPr>
      </w:pPr>
      <w:r w:rsidRPr="00FE1FA0">
        <w:rPr>
          <w:color w:val="00411A"/>
        </w:rPr>
        <w:t xml:space="preserve">Discard the prepared medium if large amount of selenite is reduced (indicated by red precipitate at the bottom of tube/bottle). </w:t>
      </w:r>
    </w:p>
    <w:p w:rsidR="00FE1FA0" w:rsidRDefault="00FE1FA0" w:rsidP="00FE1FA0">
      <w:pPr>
        <w:pStyle w:val="BodyText"/>
        <w:spacing w:before="11"/>
        <w:ind w:left="284"/>
      </w:pPr>
    </w:p>
    <w:p w:rsidR="00FD1954" w:rsidRDefault="00C07A9B">
      <w:pPr>
        <w:ind w:left="305"/>
        <w:rPr>
          <w:rFonts w:ascii="Arial"/>
          <w:b/>
          <w:i/>
          <w:sz w:val="17"/>
        </w:rPr>
      </w:pPr>
      <w:r>
        <w:rPr>
          <w:rFonts w:ascii="Arial"/>
          <w:b/>
          <w:i/>
          <w:color w:val="00411A"/>
          <w:spacing w:val="-2"/>
          <w:sz w:val="17"/>
        </w:rPr>
        <w:t>Deterioration</w:t>
      </w:r>
    </w:p>
    <w:p w:rsidR="00FD1954" w:rsidRPr="009073ED" w:rsidRDefault="00C07A9B" w:rsidP="00FE1FA0">
      <w:pPr>
        <w:pStyle w:val="BodyText"/>
        <w:spacing w:before="1"/>
        <w:ind w:left="305" w:right="563"/>
        <w:jc w:val="both"/>
        <w:rPr>
          <w:b/>
          <w:bCs/>
          <w:color w:val="00411A"/>
        </w:rPr>
      </w:pPr>
      <w:r>
        <w:rPr>
          <w:color w:val="00411A"/>
        </w:rPr>
        <w:t xml:space="preserve">The color of </w:t>
      </w:r>
      <w:r>
        <w:rPr>
          <w:rFonts w:ascii="Arial"/>
          <w:b/>
          <w:i/>
          <w:color w:val="00AF50"/>
        </w:rPr>
        <w:t xml:space="preserve">BioScien </w:t>
      </w:r>
      <w:r w:rsidR="00FE1FA0">
        <w:rPr>
          <w:color w:val="00411A"/>
        </w:rPr>
        <w:t xml:space="preserve">Selenite Cystine broth </w:t>
      </w:r>
      <w:r>
        <w:rPr>
          <w:color w:val="00411A"/>
        </w:rPr>
        <w:t xml:space="preserve">is </w:t>
      </w:r>
      <w:r w:rsidR="009073ED" w:rsidRPr="009073ED">
        <w:rPr>
          <w:color w:val="00411A"/>
        </w:rPr>
        <w:t xml:space="preserve">Cream to </w:t>
      </w:r>
      <w:r w:rsidR="00FE1FA0">
        <w:rPr>
          <w:color w:val="00411A"/>
        </w:rPr>
        <w:t xml:space="preserve">light </w:t>
      </w:r>
      <w:r w:rsidR="009073ED" w:rsidRPr="009073ED">
        <w:rPr>
          <w:color w:val="00411A"/>
        </w:rPr>
        <w:t>yellow homogeneous free flowing powder</w:t>
      </w:r>
      <w:r>
        <w:rPr>
          <w:color w:val="00411A"/>
        </w:rPr>
        <w:t>. If there are any physical changes, discard the medium.</w:t>
      </w:r>
    </w:p>
    <w:p w:rsidR="00FD1954" w:rsidRDefault="00C07A9B" w:rsidP="00FE1FA0">
      <w:pPr>
        <w:pStyle w:val="BodyText"/>
        <w:ind w:left="305" w:right="562"/>
        <w:jc w:val="both"/>
      </w:pPr>
      <w:r>
        <w:rPr>
          <w:color w:val="00411A"/>
        </w:rPr>
        <w:t xml:space="preserve">The hydrated medium is </w:t>
      </w:r>
      <w:r w:rsidR="00FE1FA0" w:rsidRPr="00FE1FA0">
        <w:rPr>
          <w:color w:val="00411A"/>
        </w:rPr>
        <w:t xml:space="preserve">Cream to yellow coloured clear solution </w:t>
      </w:r>
      <w:r w:rsidR="0098326D">
        <w:rPr>
          <w:color w:val="00411A"/>
        </w:rPr>
        <w:t>without any precipitate</w:t>
      </w:r>
      <w:r>
        <w:rPr>
          <w:color w:val="00411A"/>
        </w:rPr>
        <w:t>, media should</w:t>
      </w:r>
      <w:r>
        <w:rPr>
          <w:color w:val="00411A"/>
          <w:spacing w:val="-3"/>
        </w:rPr>
        <w:t xml:space="preserve"> </w:t>
      </w:r>
      <w:r>
        <w:rPr>
          <w:color w:val="00411A"/>
        </w:rPr>
        <w:t>not</w:t>
      </w:r>
      <w:r>
        <w:rPr>
          <w:color w:val="00411A"/>
          <w:spacing w:val="-2"/>
        </w:rPr>
        <w:t xml:space="preserve"> </w:t>
      </w:r>
      <w:r>
        <w:rPr>
          <w:color w:val="00411A"/>
        </w:rPr>
        <w:t>be</w:t>
      </w:r>
      <w:r>
        <w:rPr>
          <w:color w:val="00411A"/>
          <w:spacing w:val="-6"/>
        </w:rPr>
        <w:t xml:space="preserve"> </w:t>
      </w:r>
      <w:r>
        <w:rPr>
          <w:color w:val="00411A"/>
        </w:rPr>
        <w:t>used</w:t>
      </w:r>
      <w:r>
        <w:rPr>
          <w:color w:val="00411A"/>
          <w:spacing w:val="-6"/>
        </w:rPr>
        <w:t xml:space="preserve"> </w:t>
      </w:r>
      <w:r>
        <w:rPr>
          <w:color w:val="00411A"/>
        </w:rPr>
        <w:t>if</w:t>
      </w:r>
      <w:r>
        <w:rPr>
          <w:color w:val="00411A"/>
          <w:spacing w:val="-4"/>
        </w:rPr>
        <w:t xml:space="preserve"> </w:t>
      </w:r>
      <w:r>
        <w:rPr>
          <w:color w:val="00411A"/>
        </w:rPr>
        <w:t>there</w:t>
      </w:r>
      <w:r>
        <w:rPr>
          <w:color w:val="00411A"/>
          <w:spacing w:val="-3"/>
        </w:rPr>
        <w:t xml:space="preserve"> </w:t>
      </w:r>
      <w:r>
        <w:rPr>
          <w:color w:val="00411A"/>
        </w:rPr>
        <w:t>are</w:t>
      </w:r>
      <w:r>
        <w:rPr>
          <w:color w:val="00411A"/>
          <w:spacing w:val="-3"/>
        </w:rPr>
        <w:t xml:space="preserve"> </w:t>
      </w:r>
      <w:r>
        <w:rPr>
          <w:color w:val="00411A"/>
        </w:rPr>
        <w:t>any</w:t>
      </w:r>
      <w:r>
        <w:rPr>
          <w:color w:val="00411A"/>
          <w:spacing w:val="-4"/>
        </w:rPr>
        <w:t xml:space="preserve"> </w:t>
      </w:r>
      <w:r>
        <w:rPr>
          <w:color w:val="00411A"/>
        </w:rPr>
        <w:t>signs</w:t>
      </w:r>
      <w:r>
        <w:rPr>
          <w:color w:val="00411A"/>
          <w:spacing w:val="-1"/>
        </w:rPr>
        <w:t xml:space="preserve"> </w:t>
      </w:r>
      <w:r>
        <w:rPr>
          <w:color w:val="00411A"/>
        </w:rPr>
        <w:t>of</w:t>
      </w:r>
      <w:r>
        <w:rPr>
          <w:color w:val="00411A"/>
          <w:spacing w:val="-4"/>
        </w:rPr>
        <w:t xml:space="preserve"> </w:t>
      </w:r>
      <w:r>
        <w:rPr>
          <w:color w:val="00411A"/>
        </w:rPr>
        <w:t>deterioration</w:t>
      </w:r>
      <w:r>
        <w:rPr>
          <w:color w:val="00411A"/>
          <w:spacing w:val="-6"/>
        </w:rPr>
        <w:t xml:space="preserve"> </w:t>
      </w:r>
      <w:r>
        <w:rPr>
          <w:color w:val="00411A"/>
        </w:rPr>
        <w:t>(shrinking, cracking, or discoloration), and contaminations.</w:t>
      </w:r>
    </w:p>
    <w:p w:rsidR="00FD1954" w:rsidRDefault="00FD1954">
      <w:pPr>
        <w:pStyle w:val="BodyText"/>
        <w:spacing w:before="40"/>
      </w:pPr>
    </w:p>
    <w:p w:rsidR="00FD1954" w:rsidRDefault="009073ED">
      <w:pPr>
        <w:pStyle w:val="Heading1"/>
        <w:rPr>
          <w:sz w:val="11"/>
        </w:rPr>
      </w:pPr>
      <w:r>
        <w:rPr>
          <w:color w:val="00411A"/>
        </w:rPr>
        <w:t xml:space="preserve">Type of specimen </w:t>
      </w:r>
      <w:r w:rsidR="00C07A9B">
        <w:rPr>
          <w:color w:val="00411A"/>
        </w:rPr>
        <w:t xml:space="preserve"> </w:t>
      </w:r>
    </w:p>
    <w:p w:rsidR="00FD1954" w:rsidRDefault="00C07A9B" w:rsidP="00FE1FA0">
      <w:pPr>
        <w:pStyle w:val="BodyText"/>
        <w:spacing w:before="166"/>
        <w:ind w:left="305"/>
        <w:jc w:val="both"/>
      </w:pPr>
      <w:r>
        <w:rPr>
          <w:color w:val="00411A"/>
        </w:rPr>
        <w:t>Clinical</w:t>
      </w:r>
      <w:r>
        <w:rPr>
          <w:color w:val="00411A"/>
          <w:spacing w:val="-11"/>
        </w:rPr>
        <w:t xml:space="preserve"> </w:t>
      </w:r>
      <w:r>
        <w:rPr>
          <w:color w:val="00411A"/>
        </w:rPr>
        <w:t>samples</w:t>
      </w:r>
      <w:r w:rsidR="00FE1FA0">
        <w:rPr>
          <w:color w:val="00411A"/>
          <w:spacing w:val="-9"/>
        </w:rPr>
        <w:t xml:space="preserve">: </w:t>
      </w:r>
      <w:r w:rsidR="00FE1FA0" w:rsidRPr="00FE1FA0">
        <w:rPr>
          <w:color w:val="00411A"/>
          <w:spacing w:val="-9"/>
        </w:rPr>
        <w:t>faeces, urine</w:t>
      </w:r>
    </w:p>
    <w:p w:rsidR="00FD1954" w:rsidRDefault="00FD1954">
      <w:pPr>
        <w:pStyle w:val="BodyText"/>
        <w:spacing w:before="47"/>
      </w:pPr>
    </w:p>
    <w:p w:rsidR="00FD1954" w:rsidRDefault="00C07A9B">
      <w:pPr>
        <w:pStyle w:val="Heading1"/>
      </w:pPr>
      <w:r>
        <w:rPr>
          <w:color w:val="00411A"/>
        </w:rPr>
        <w:t>EQUIPMENT REQUIRED</w:t>
      </w:r>
      <w:r>
        <w:rPr>
          <w:color w:val="00411A"/>
          <w:spacing w:val="-1"/>
        </w:rPr>
        <w:t xml:space="preserve"> </w:t>
      </w:r>
      <w:r>
        <w:rPr>
          <w:color w:val="00411A"/>
        </w:rPr>
        <w:t xml:space="preserve">NOT </w:t>
      </w:r>
      <w:r>
        <w:rPr>
          <w:color w:val="00411A"/>
          <w:spacing w:val="-2"/>
        </w:rPr>
        <w:t>PROVIDED</w:t>
      </w:r>
    </w:p>
    <w:p w:rsidR="00FD1954" w:rsidRDefault="00C07A9B">
      <w:pPr>
        <w:pStyle w:val="ListParagraph"/>
        <w:numPr>
          <w:ilvl w:val="0"/>
          <w:numId w:val="2"/>
        </w:numPr>
        <w:tabs>
          <w:tab w:val="left" w:pos="484"/>
        </w:tabs>
        <w:spacing w:before="165"/>
        <w:ind w:left="484" w:hanging="179"/>
        <w:jc w:val="left"/>
        <w:rPr>
          <w:sz w:val="16"/>
        </w:rPr>
      </w:pPr>
      <w:r>
        <w:rPr>
          <w:color w:val="00411A"/>
          <w:sz w:val="16"/>
        </w:rPr>
        <w:t>Sterile</w:t>
      </w:r>
      <w:r>
        <w:rPr>
          <w:color w:val="00411A"/>
          <w:spacing w:val="-7"/>
          <w:sz w:val="16"/>
        </w:rPr>
        <w:t xml:space="preserve"> </w:t>
      </w:r>
      <w:r>
        <w:rPr>
          <w:color w:val="00411A"/>
          <w:spacing w:val="-4"/>
          <w:sz w:val="16"/>
        </w:rPr>
        <w:t>cups</w:t>
      </w:r>
    </w:p>
    <w:p w:rsidR="00FD1954" w:rsidRPr="0098326D" w:rsidRDefault="00C07A9B" w:rsidP="0098326D">
      <w:pPr>
        <w:pStyle w:val="ListParagraph"/>
        <w:numPr>
          <w:ilvl w:val="0"/>
          <w:numId w:val="2"/>
        </w:numPr>
        <w:tabs>
          <w:tab w:val="left" w:pos="484"/>
        </w:tabs>
        <w:spacing w:before="1"/>
        <w:ind w:left="484" w:hanging="179"/>
        <w:jc w:val="left"/>
        <w:rPr>
          <w:sz w:val="16"/>
        </w:rPr>
      </w:pPr>
      <w:r>
        <w:rPr>
          <w:color w:val="00411A"/>
          <w:sz w:val="16"/>
        </w:rPr>
        <w:t>Sterile</w:t>
      </w:r>
      <w:r>
        <w:rPr>
          <w:color w:val="00411A"/>
          <w:spacing w:val="-9"/>
          <w:sz w:val="16"/>
        </w:rPr>
        <w:t xml:space="preserve"> </w:t>
      </w:r>
      <w:r w:rsidR="0098326D">
        <w:rPr>
          <w:color w:val="00411A"/>
          <w:sz w:val="16"/>
        </w:rPr>
        <w:t>test tubes</w:t>
      </w:r>
    </w:p>
    <w:p w:rsidR="0098326D" w:rsidRDefault="0098326D" w:rsidP="0098326D">
      <w:pPr>
        <w:pStyle w:val="ListParagraph"/>
        <w:numPr>
          <w:ilvl w:val="0"/>
          <w:numId w:val="2"/>
        </w:numPr>
        <w:tabs>
          <w:tab w:val="left" w:pos="484"/>
        </w:tabs>
        <w:spacing w:before="1"/>
        <w:ind w:left="484" w:hanging="179"/>
        <w:jc w:val="left"/>
        <w:rPr>
          <w:sz w:val="16"/>
        </w:rPr>
      </w:pPr>
      <w:r>
        <w:rPr>
          <w:color w:val="00411A"/>
          <w:sz w:val="16"/>
        </w:rPr>
        <w:t>Sterile Durham tubes</w:t>
      </w:r>
    </w:p>
    <w:p w:rsidR="00FD1954" w:rsidRDefault="00C07A9B">
      <w:pPr>
        <w:pStyle w:val="ListParagraph"/>
        <w:numPr>
          <w:ilvl w:val="0"/>
          <w:numId w:val="2"/>
        </w:numPr>
        <w:tabs>
          <w:tab w:val="left" w:pos="484"/>
        </w:tabs>
        <w:ind w:left="484" w:hanging="179"/>
        <w:jc w:val="left"/>
        <w:rPr>
          <w:sz w:val="16"/>
        </w:rPr>
      </w:pPr>
      <w:r>
        <w:rPr>
          <w:color w:val="00411A"/>
          <w:spacing w:val="-2"/>
          <w:sz w:val="16"/>
        </w:rPr>
        <w:t>Incubator</w:t>
      </w:r>
    </w:p>
    <w:p w:rsidR="00FD1954" w:rsidRDefault="00FD1954">
      <w:pPr>
        <w:pStyle w:val="BodyText"/>
        <w:spacing w:before="19"/>
      </w:pPr>
    </w:p>
    <w:p w:rsidR="00FD1954" w:rsidRDefault="00C07A9B">
      <w:pPr>
        <w:pStyle w:val="Heading1"/>
      </w:pPr>
      <w:r>
        <w:rPr>
          <w:color w:val="00411A"/>
        </w:rPr>
        <w:t>PERFORMANCE</w:t>
      </w:r>
      <w:r>
        <w:rPr>
          <w:color w:val="00411A"/>
          <w:spacing w:val="-3"/>
        </w:rPr>
        <w:t xml:space="preserve"> </w:t>
      </w:r>
      <w:r>
        <w:rPr>
          <w:color w:val="00411A"/>
          <w:spacing w:val="-2"/>
        </w:rPr>
        <w:t>CHARACTERISTICS</w:t>
      </w:r>
    </w:p>
    <w:p w:rsidR="00FD1954" w:rsidRDefault="00C07A9B" w:rsidP="0039375A">
      <w:pPr>
        <w:pStyle w:val="BodyText"/>
        <w:spacing w:before="165"/>
        <w:ind w:left="305" w:right="611"/>
        <w:jc w:val="both"/>
        <w:sectPr w:rsidR="00FD1954">
          <w:type w:val="continuous"/>
          <w:pgSz w:w="12240" w:h="15840"/>
          <w:pgMar w:top="60" w:right="420" w:bottom="280" w:left="180" w:header="720" w:footer="720" w:gutter="0"/>
          <w:cols w:num="2" w:space="720" w:equalWidth="0">
            <w:col w:w="5956" w:space="40"/>
            <w:col w:w="5644"/>
          </w:cols>
        </w:sectPr>
      </w:pPr>
      <w:r>
        <w:rPr>
          <w:color w:val="00411A"/>
        </w:rPr>
        <w:t>Performance of the medium is expected when used as per the direction on the label within the expiry period when s</w:t>
      </w:r>
      <w:r w:rsidR="00892496">
        <w:rPr>
          <w:color w:val="00411A"/>
        </w:rPr>
        <w:t>tored at recommended temperature</w:t>
      </w:r>
    </w:p>
    <w:p w:rsidR="009073ED" w:rsidRDefault="009073ED" w:rsidP="00892496">
      <w:pPr>
        <w:pStyle w:val="BodyText"/>
        <w:rPr>
          <w:sz w:val="20"/>
        </w:rPr>
      </w:pPr>
    </w:p>
    <w:p w:rsidR="009073ED" w:rsidRDefault="009073ED" w:rsidP="009073ED">
      <w:pPr>
        <w:pStyle w:val="BodyText"/>
        <w:ind w:left="9249"/>
        <w:rPr>
          <w:sz w:val="20"/>
        </w:rPr>
      </w:pPr>
    </w:p>
    <w:p w:rsidR="009073ED" w:rsidRDefault="00FE1FA0" w:rsidP="009073ED">
      <w:pPr>
        <w:pStyle w:val="BodyText"/>
        <w:ind w:left="9249"/>
        <w:rPr>
          <w:sz w:val="20"/>
        </w:rPr>
      </w:pPr>
      <w:r>
        <w:rPr>
          <w:noProof/>
          <w:sz w:val="20"/>
        </w:rPr>
        <mc:AlternateContent>
          <mc:Choice Requires="wpg">
            <w:drawing>
              <wp:inline distT="0" distB="0" distL="0" distR="0" wp14:anchorId="6496EA36" wp14:editId="0CA4018C">
                <wp:extent cx="1362710" cy="172720"/>
                <wp:effectExtent l="0" t="0" r="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710" cy="172720"/>
                          <a:chOff x="0" y="0"/>
                          <a:chExt cx="1362710" cy="172720"/>
                        </a:xfrm>
                      </wpg:grpSpPr>
                      <pic:pic xmlns:pic="http://schemas.openxmlformats.org/drawingml/2006/picture">
                        <pic:nvPicPr>
                          <pic:cNvPr id="6" name="Image 6"/>
                          <pic:cNvPicPr/>
                        </pic:nvPicPr>
                        <pic:blipFill>
                          <a:blip r:embed="rId8" cstate="print"/>
                          <a:stretch>
                            <a:fillRect/>
                          </a:stretch>
                        </pic:blipFill>
                        <pic:spPr>
                          <a:xfrm>
                            <a:off x="105273" y="129539"/>
                            <a:ext cx="1153432" cy="41147"/>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0" y="0"/>
                            <a:ext cx="1362455" cy="170688"/>
                          </a:xfrm>
                          <a:prstGeom prst="rect">
                            <a:avLst/>
                          </a:prstGeom>
                        </pic:spPr>
                      </pic:pic>
                      <wps:wsp>
                        <wps:cNvPr id="8" name="Textbox 8"/>
                        <wps:cNvSpPr txBox="1"/>
                        <wps:spPr>
                          <a:xfrm>
                            <a:off x="0" y="0"/>
                            <a:ext cx="1362710" cy="172720"/>
                          </a:xfrm>
                          <a:prstGeom prst="rect">
                            <a:avLst/>
                          </a:prstGeom>
                        </wps:spPr>
                        <wps:txbx>
                          <w:txbxContent>
                            <w:p w:rsidR="00FE1FA0" w:rsidRDefault="00FE1FA0" w:rsidP="00FE1FA0">
                              <w:pPr>
                                <w:spacing w:line="271" w:lineRule="exact"/>
                                <w:ind w:left="157"/>
                                <w:rPr>
                                  <w:rFonts w:ascii="Calibri Light"/>
                                  <w:i/>
                                  <w:sz w:val="24"/>
                                </w:rPr>
                              </w:pPr>
                              <w:r>
                                <w:rPr>
                                  <w:rFonts w:ascii="Calibri Light"/>
                                  <w:i/>
                                  <w:color w:val="00AF50"/>
                                  <w:sz w:val="24"/>
                                </w:rPr>
                                <w:t>Fits</w:t>
                              </w:r>
                              <w:r>
                                <w:rPr>
                                  <w:rFonts w:ascii="Calibri Light"/>
                                  <w:i/>
                                  <w:color w:val="00AF50"/>
                                  <w:spacing w:val="-9"/>
                                  <w:sz w:val="24"/>
                                </w:rPr>
                                <w:t xml:space="preserve"> </w:t>
                              </w:r>
                              <w:r>
                                <w:rPr>
                                  <w:rFonts w:ascii="Calibri Light"/>
                                  <w:i/>
                                  <w:color w:val="00AF50"/>
                                  <w:sz w:val="24"/>
                                </w:rPr>
                                <w:t>your</w:t>
                              </w:r>
                              <w:r>
                                <w:rPr>
                                  <w:rFonts w:ascii="Calibri Light"/>
                                  <w:i/>
                                  <w:color w:val="00AF50"/>
                                  <w:spacing w:val="-9"/>
                                  <w:sz w:val="24"/>
                                </w:rPr>
                                <w:t xml:space="preserve"> </w:t>
                              </w:r>
                              <w:r>
                                <w:rPr>
                                  <w:rFonts w:ascii="Calibri Light"/>
                                  <w:i/>
                                  <w:color w:val="00AF50"/>
                                  <w:spacing w:val="-2"/>
                                  <w:sz w:val="24"/>
                                </w:rPr>
                                <w:t>perfection</w:t>
                              </w:r>
                            </w:p>
                          </w:txbxContent>
                        </wps:txbx>
                        <wps:bodyPr wrap="square" lIns="0" tIns="0" rIns="0" bIns="0" rtlCol="0">
                          <a:noAutofit/>
                        </wps:bodyPr>
                      </wps:wsp>
                    </wpg:wgp>
                  </a:graphicData>
                </a:graphic>
              </wp:inline>
            </w:drawing>
          </mc:Choice>
          <mc:Fallback>
            <w:pict>
              <v:group w14:anchorId="6496EA36" id="Group 5" o:spid="_x0000_s1026" style="width:107.3pt;height:13.6pt;mso-position-horizontal-relative:char;mso-position-vertical-relative:line" coordsize="13627,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052;top:1295;width:11535;height:4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DX53CAAAA2gAAAA8AAABkcnMvZG93bnJldi54bWxEj1uLwjAUhN8F/0M4gi+ypl6QpWsUFQo+&#10;CV6QfTw0x7bYnNQkav33ZmHBx2FmvmHmy9bU4kHOV5YVjIYJCOLc6ooLBadj9vUNwgdkjbVlUvAi&#10;D8tFtzPHVNsn7+lxCIWIEPYpKihDaFIpfV6SQT+0DXH0LtYZDFG6QmqHzwg3tRwnyUwarDgulNjQ&#10;pqT8ergbBbdBvg8bt5sSN6vXbzbJ6Lyuler32tUPiEBt+IT/21utYAZ/V+INkI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Q1+dwgAAANoAAAAPAAAAAAAAAAAAAAAAAJ8C&#10;AABkcnMvZG93bnJldi54bWxQSwUGAAAAAAQABAD3AAAAjgMAAAAA&#10;">
                  <v:imagedata r:id="rId10" o:title=""/>
                </v:shape>
                <v:shape id="Image 7" o:spid="_x0000_s1028" type="#_x0000_t75" style="position:absolute;width:13624;height:1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O6vDDAAAA2gAAAA8AAABkcnMvZG93bnJldi54bWxEj09rwkAUxO8Fv8PyhF6KbvTQSnQVEbRe&#10;WvDPweMj+9wEs29D9mnit+8WCj0OM/MbZrHqfa0e1MYqsIHJOANFXARbsTNwPm1HM1BRkC3WgcnA&#10;kyKsloOXBeY2dHygx1GcShCOORooRZpc61iU5DGOQ0OcvGtoPUqSrdO2xS7Bfa2nWfauPVacFkps&#10;aFNScTvevYF7tdt9XkS77s25yWEqZ/31nRnzOuzXc1BCvfyH/9p7a+ADfq+kG6C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7q8MMAAADaAAAADwAAAAAAAAAAAAAAAACf&#10;AgAAZHJzL2Rvd25yZXYueG1sUEsFBgAAAAAEAAQA9wAAAI8DAAAAAA==&#10;">
                  <v:imagedata r:id="rId11" o:title=""/>
                </v:shape>
                <v:shapetype id="_x0000_t202" coordsize="21600,21600" o:spt="202" path="m,l,21600r21600,l21600,xe">
                  <v:stroke joinstyle="miter"/>
                  <v:path gradientshapeok="t" o:connecttype="rect"/>
                </v:shapetype>
                <v:shape id="Textbox 8" o:spid="_x0000_s1029" type="#_x0000_t202" style="position:absolute;width:13627;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FE1FA0" w:rsidRDefault="00FE1FA0" w:rsidP="00FE1FA0">
                        <w:pPr>
                          <w:spacing w:line="271" w:lineRule="exact"/>
                          <w:ind w:left="157"/>
                          <w:rPr>
                            <w:rFonts w:ascii="Calibri Light"/>
                            <w:i/>
                            <w:sz w:val="24"/>
                          </w:rPr>
                        </w:pPr>
                        <w:r>
                          <w:rPr>
                            <w:rFonts w:ascii="Calibri Light"/>
                            <w:i/>
                            <w:color w:val="00AF50"/>
                            <w:sz w:val="24"/>
                          </w:rPr>
                          <w:t>Fits</w:t>
                        </w:r>
                        <w:r>
                          <w:rPr>
                            <w:rFonts w:ascii="Calibri Light"/>
                            <w:i/>
                            <w:color w:val="00AF50"/>
                            <w:spacing w:val="-9"/>
                            <w:sz w:val="24"/>
                          </w:rPr>
                          <w:t xml:space="preserve"> </w:t>
                        </w:r>
                        <w:r>
                          <w:rPr>
                            <w:rFonts w:ascii="Calibri Light"/>
                            <w:i/>
                            <w:color w:val="00AF50"/>
                            <w:sz w:val="24"/>
                          </w:rPr>
                          <w:t>your</w:t>
                        </w:r>
                        <w:r>
                          <w:rPr>
                            <w:rFonts w:ascii="Calibri Light"/>
                            <w:i/>
                            <w:color w:val="00AF50"/>
                            <w:spacing w:val="-9"/>
                            <w:sz w:val="24"/>
                          </w:rPr>
                          <w:t xml:space="preserve"> </w:t>
                        </w:r>
                        <w:r>
                          <w:rPr>
                            <w:rFonts w:ascii="Calibri Light"/>
                            <w:i/>
                            <w:color w:val="00AF50"/>
                            <w:spacing w:val="-2"/>
                            <w:sz w:val="24"/>
                          </w:rPr>
                          <w:t>perfection</w:t>
                        </w:r>
                      </w:p>
                    </w:txbxContent>
                  </v:textbox>
                </v:shape>
                <w10:anchorlock/>
              </v:group>
            </w:pict>
          </mc:Fallback>
        </mc:AlternateContent>
      </w:r>
    </w:p>
    <w:p w:rsidR="009073ED" w:rsidRDefault="009073ED" w:rsidP="009073ED">
      <w:pPr>
        <w:pStyle w:val="BodyText"/>
        <w:ind w:left="9249"/>
        <w:rPr>
          <w:sz w:val="20"/>
        </w:rPr>
      </w:pPr>
    </w:p>
    <w:p w:rsidR="009073ED" w:rsidRDefault="009073ED" w:rsidP="009073ED">
      <w:pPr>
        <w:pStyle w:val="BodyText"/>
        <w:ind w:left="9249"/>
        <w:rPr>
          <w:sz w:val="20"/>
        </w:rPr>
        <w:sectPr w:rsidR="009073ED">
          <w:type w:val="continuous"/>
          <w:pgSz w:w="12240" w:h="15840"/>
          <w:pgMar w:top="60" w:right="420" w:bottom="280" w:left="180" w:header="720" w:footer="720" w:gutter="0"/>
          <w:cols w:space="720"/>
        </w:sectPr>
      </w:pPr>
    </w:p>
    <w:tbl>
      <w:tblPr>
        <w:tblpPr w:leftFromText="180" w:rightFromText="180" w:vertAnchor="text" w:horzAnchor="page" w:tblpX="1096" w:tblpY="-22"/>
        <w:tblOverlap w:val="never"/>
        <w:tblW w:w="4939" w:type="dxa"/>
        <w:tblBorders>
          <w:top w:val="double" w:sz="6" w:space="0" w:color="666666"/>
          <w:left w:val="double" w:sz="6" w:space="0" w:color="666666"/>
          <w:bottom w:val="double" w:sz="6" w:space="0" w:color="666666"/>
          <w:right w:val="double" w:sz="6" w:space="0" w:color="666666"/>
          <w:insideH w:val="double" w:sz="6" w:space="0" w:color="666666"/>
          <w:insideV w:val="double" w:sz="6" w:space="0" w:color="666666"/>
        </w:tblBorders>
        <w:tblLayout w:type="fixed"/>
        <w:tblCellMar>
          <w:left w:w="0" w:type="dxa"/>
          <w:right w:w="0" w:type="dxa"/>
        </w:tblCellMar>
        <w:tblLook w:val="01E0" w:firstRow="1" w:lastRow="1" w:firstColumn="1" w:lastColumn="1" w:noHBand="0" w:noVBand="0"/>
      </w:tblPr>
      <w:tblGrid>
        <w:gridCol w:w="2104"/>
        <w:gridCol w:w="992"/>
        <w:gridCol w:w="1843"/>
      </w:tblGrid>
      <w:tr w:rsidR="0098326D" w:rsidTr="00892496">
        <w:trPr>
          <w:trHeight w:val="405"/>
        </w:trPr>
        <w:tc>
          <w:tcPr>
            <w:tcW w:w="2104" w:type="dxa"/>
            <w:shd w:val="clear" w:color="auto" w:fill="EEEEEE"/>
            <w:vAlign w:val="center"/>
          </w:tcPr>
          <w:p w:rsidR="0098326D" w:rsidRDefault="0098326D" w:rsidP="0098326D">
            <w:pPr>
              <w:pStyle w:val="TableParagraph"/>
              <w:spacing w:before="134"/>
              <w:rPr>
                <w:rFonts w:ascii="Arial"/>
                <w:b/>
                <w:sz w:val="16"/>
              </w:rPr>
            </w:pPr>
            <w:r>
              <w:rPr>
                <w:rFonts w:ascii="Arial"/>
                <w:b/>
                <w:sz w:val="16"/>
              </w:rPr>
              <w:lastRenderedPageBreak/>
              <w:t>Test</w:t>
            </w:r>
            <w:r>
              <w:rPr>
                <w:rFonts w:ascii="Arial"/>
                <w:b/>
                <w:spacing w:val="-5"/>
                <w:sz w:val="16"/>
              </w:rPr>
              <w:t xml:space="preserve"> </w:t>
            </w:r>
            <w:r>
              <w:rPr>
                <w:rFonts w:ascii="Arial"/>
                <w:b/>
                <w:spacing w:val="-2"/>
                <w:sz w:val="16"/>
              </w:rPr>
              <w:t>Organisms</w:t>
            </w:r>
          </w:p>
        </w:tc>
        <w:tc>
          <w:tcPr>
            <w:tcW w:w="992" w:type="dxa"/>
            <w:tcBorders>
              <w:top w:val="single" w:sz="6" w:space="0" w:color="666666"/>
              <w:bottom w:val="single" w:sz="6" w:space="0" w:color="666666"/>
            </w:tcBorders>
            <w:shd w:val="clear" w:color="auto" w:fill="EEEEEE"/>
            <w:vAlign w:val="center"/>
          </w:tcPr>
          <w:p w:rsidR="0098326D" w:rsidRDefault="0098326D" w:rsidP="00590C72">
            <w:pPr>
              <w:pStyle w:val="TableParagraph"/>
              <w:spacing w:before="134"/>
              <w:ind w:right="93"/>
              <w:jc w:val="center"/>
              <w:rPr>
                <w:rFonts w:ascii="Arial"/>
                <w:b/>
                <w:sz w:val="16"/>
              </w:rPr>
            </w:pPr>
            <w:r>
              <w:rPr>
                <w:rFonts w:ascii="Arial"/>
                <w:b/>
                <w:spacing w:val="-2"/>
                <w:sz w:val="16"/>
              </w:rPr>
              <w:t>Growth</w:t>
            </w:r>
          </w:p>
        </w:tc>
        <w:tc>
          <w:tcPr>
            <w:tcW w:w="1843" w:type="dxa"/>
            <w:tcBorders>
              <w:top w:val="single" w:sz="6" w:space="0" w:color="666666"/>
              <w:bottom w:val="single" w:sz="6" w:space="0" w:color="666666"/>
            </w:tcBorders>
            <w:shd w:val="clear" w:color="auto" w:fill="EEEEEE"/>
          </w:tcPr>
          <w:p w:rsidR="0098326D" w:rsidRDefault="0098326D" w:rsidP="00590C72">
            <w:pPr>
              <w:pStyle w:val="TableParagraph"/>
              <w:spacing w:before="134"/>
              <w:ind w:right="93"/>
              <w:jc w:val="center"/>
              <w:rPr>
                <w:rFonts w:ascii="Arial"/>
                <w:b/>
                <w:spacing w:val="-2"/>
                <w:sz w:val="16"/>
              </w:rPr>
            </w:pPr>
            <w:r>
              <w:rPr>
                <w:rFonts w:ascii="Arial"/>
                <w:b/>
                <w:spacing w:val="-2"/>
                <w:sz w:val="16"/>
              </w:rPr>
              <w:t>Indole test</w:t>
            </w:r>
          </w:p>
        </w:tc>
      </w:tr>
      <w:tr w:rsidR="0098326D" w:rsidTr="00892496">
        <w:trPr>
          <w:trHeight w:val="665"/>
        </w:trPr>
        <w:tc>
          <w:tcPr>
            <w:tcW w:w="2104" w:type="dxa"/>
            <w:shd w:val="clear" w:color="auto" w:fill="EEEEEE"/>
            <w:vAlign w:val="center"/>
          </w:tcPr>
          <w:p w:rsidR="0098326D" w:rsidRDefault="00B8217E" w:rsidP="00B8217E">
            <w:pPr>
              <w:pStyle w:val="TableParagraph"/>
              <w:spacing w:before="146" w:line="312" w:lineRule="auto"/>
              <w:ind w:left="104" w:right="951"/>
              <w:rPr>
                <w:rFonts w:ascii="Arial"/>
                <w:i/>
                <w:sz w:val="16"/>
              </w:rPr>
            </w:pPr>
            <w:r w:rsidRPr="00B8217E">
              <w:rPr>
                <w:rFonts w:ascii="Arial"/>
                <w:i/>
                <w:sz w:val="16"/>
              </w:rPr>
              <w:t>Escherichia coli ATCC 25922</w:t>
            </w:r>
          </w:p>
        </w:tc>
        <w:tc>
          <w:tcPr>
            <w:tcW w:w="992" w:type="dxa"/>
            <w:tcBorders>
              <w:top w:val="single" w:sz="6" w:space="0" w:color="666666"/>
              <w:bottom w:val="single" w:sz="6" w:space="0" w:color="666666"/>
            </w:tcBorders>
            <w:shd w:val="clear" w:color="auto" w:fill="EEEEEE"/>
            <w:vAlign w:val="center"/>
          </w:tcPr>
          <w:p w:rsidR="0098326D" w:rsidRDefault="0098326D" w:rsidP="00B8217E">
            <w:pPr>
              <w:pStyle w:val="TableParagraph"/>
              <w:spacing w:before="137" w:line="312" w:lineRule="auto"/>
              <w:ind w:left="52" w:right="129"/>
              <w:jc w:val="center"/>
              <w:rPr>
                <w:sz w:val="16"/>
              </w:rPr>
            </w:pPr>
            <w:r>
              <w:rPr>
                <w:spacing w:val="-2"/>
                <w:sz w:val="16"/>
              </w:rPr>
              <w:t xml:space="preserve"> </w:t>
            </w:r>
            <w:r w:rsidR="00B8217E">
              <w:rPr>
                <w:spacing w:val="-2"/>
                <w:sz w:val="16"/>
              </w:rPr>
              <w:t>None to poor</w:t>
            </w:r>
            <w:r>
              <w:rPr>
                <w:spacing w:val="-2"/>
                <w:sz w:val="16"/>
              </w:rPr>
              <w:t xml:space="preserve"> </w:t>
            </w:r>
          </w:p>
        </w:tc>
        <w:tc>
          <w:tcPr>
            <w:tcW w:w="1843" w:type="dxa"/>
            <w:tcBorders>
              <w:top w:val="single" w:sz="6" w:space="0" w:color="666666"/>
              <w:bottom w:val="single" w:sz="6" w:space="0" w:color="666666"/>
            </w:tcBorders>
            <w:shd w:val="clear" w:color="auto" w:fill="EEEEEE"/>
          </w:tcPr>
          <w:p w:rsidR="0098326D" w:rsidRDefault="00B8217E" w:rsidP="0098326D">
            <w:pPr>
              <w:pStyle w:val="TableParagraph"/>
              <w:spacing w:before="137" w:line="312" w:lineRule="auto"/>
              <w:ind w:left="52" w:right="129"/>
              <w:jc w:val="center"/>
              <w:rPr>
                <w:spacing w:val="-2"/>
                <w:sz w:val="16"/>
              </w:rPr>
            </w:pPr>
            <w:r>
              <w:rPr>
                <w:spacing w:val="-2"/>
                <w:sz w:val="16"/>
              </w:rPr>
              <w:t xml:space="preserve">Pink with bile precipitate </w:t>
            </w:r>
          </w:p>
        </w:tc>
      </w:tr>
      <w:tr w:rsidR="0098326D" w:rsidTr="00B8217E">
        <w:trPr>
          <w:trHeight w:val="588"/>
        </w:trPr>
        <w:tc>
          <w:tcPr>
            <w:tcW w:w="2104" w:type="dxa"/>
            <w:shd w:val="clear" w:color="auto" w:fill="EEEEEE"/>
            <w:vAlign w:val="center"/>
          </w:tcPr>
          <w:p w:rsidR="0098326D" w:rsidRDefault="00B8217E" w:rsidP="00B8217E">
            <w:pPr>
              <w:pStyle w:val="TableParagraph"/>
              <w:spacing w:before="78" w:line="240" w:lineRule="atLeast"/>
              <w:ind w:left="104" w:right="453"/>
              <w:rPr>
                <w:rFonts w:ascii="Arial"/>
                <w:i/>
                <w:sz w:val="16"/>
              </w:rPr>
            </w:pPr>
            <w:r w:rsidRPr="00B8217E">
              <w:rPr>
                <w:rFonts w:ascii="Arial"/>
                <w:i/>
                <w:sz w:val="16"/>
              </w:rPr>
              <w:t xml:space="preserve">Salmonella </w:t>
            </w:r>
            <w:proofErr w:type="spellStart"/>
            <w:r w:rsidRPr="00B8217E">
              <w:rPr>
                <w:rFonts w:ascii="Arial"/>
                <w:i/>
                <w:sz w:val="16"/>
              </w:rPr>
              <w:t>Choleraesuis</w:t>
            </w:r>
            <w:proofErr w:type="spellEnd"/>
            <w:r w:rsidRPr="00B8217E">
              <w:rPr>
                <w:rFonts w:ascii="Arial"/>
                <w:i/>
                <w:sz w:val="16"/>
              </w:rPr>
              <w:t xml:space="preserve"> ATCC 12011</w:t>
            </w:r>
          </w:p>
        </w:tc>
        <w:tc>
          <w:tcPr>
            <w:tcW w:w="992" w:type="dxa"/>
            <w:tcBorders>
              <w:top w:val="single" w:sz="6" w:space="0" w:color="666666"/>
              <w:bottom w:val="single" w:sz="6" w:space="0" w:color="666666"/>
            </w:tcBorders>
            <w:shd w:val="clear" w:color="auto" w:fill="EEEEEE"/>
            <w:vAlign w:val="center"/>
          </w:tcPr>
          <w:p w:rsidR="0098326D" w:rsidRDefault="0098326D" w:rsidP="00590C72">
            <w:pPr>
              <w:pStyle w:val="TableParagraph"/>
              <w:spacing w:before="78" w:line="240" w:lineRule="atLeast"/>
              <w:ind w:left="52" w:right="129"/>
              <w:jc w:val="center"/>
              <w:rPr>
                <w:sz w:val="16"/>
              </w:rPr>
            </w:pPr>
            <w:r>
              <w:rPr>
                <w:spacing w:val="-2"/>
                <w:sz w:val="16"/>
              </w:rPr>
              <w:t xml:space="preserve">Luxuriant </w:t>
            </w:r>
          </w:p>
        </w:tc>
        <w:tc>
          <w:tcPr>
            <w:tcW w:w="1843" w:type="dxa"/>
            <w:tcBorders>
              <w:top w:val="single" w:sz="6" w:space="0" w:color="666666"/>
              <w:bottom w:val="single" w:sz="6" w:space="0" w:color="666666"/>
            </w:tcBorders>
            <w:shd w:val="clear" w:color="auto" w:fill="EEEEEE"/>
          </w:tcPr>
          <w:p w:rsidR="0098326D" w:rsidRDefault="00B8217E" w:rsidP="0098326D">
            <w:pPr>
              <w:pStyle w:val="TableParagraph"/>
              <w:spacing w:before="78" w:line="240" w:lineRule="atLeast"/>
              <w:ind w:left="52" w:right="129"/>
              <w:jc w:val="center"/>
              <w:rPr>
                <w:spacing w:val="-2"/>
                <w:sz w:val="16"/>
              </w:rPr>
            </w:pPr>
            <w:r>
              <w:rPr>
                <w:spacing w:val="-2"/>
                <w:sz w:val="16"/>
              </w:rPr>
              <w:t xml:space="preserve">Colorless </w:t>
            </w:r>
          </w:p>
        </w:tc>
      </w:tr>
      <w:tr w:rsidR="0098326D" w:rsidTr="00892496">
        <w:trPr>
          <w:trHeight w:val="619"/>
        </w:trPr>
        <w:tc>
          <w:tcPr>
            <w:tcW w:w="2104" w:type="dxa"/>
            <w:shd w:val="clear" w:color="auto" w:fill="EEEEEE"/>
            <w:vAlign w:val="center"/>
          </w:tcPr>
          <w:p w:rsidR="0098326D" w:rsidRPr="0098326D" w:rsidRDefault="00B8217E" w:rsidP="00B8217E">
            <w:pPr>
              <w:pStyle w:val="TableParagraph"/>
              <w:spacing w:before="78" w:line="240" w:lineRule="atLeast"/>
              <w:ind w:left="104" w:right="453"/>
              <w:rPr>
                <w:rFonts w:ascii="Arial"/>
                <w:i/>
                <w:sz w:val="16"/>
              </w:rPr>
            </w:pPr>
            <w:r w:rsidRPr="00B8217E">
              <w:rPr>
                <w:rFonts w:ascii="Arial"/>
                <w:i/>
                <w:sz w:val="16"/>
              </w:rPr>
              <w:t>Salmonella Typhi ATCC 6539</w:t>
            </w:r>
          </w:p>
        </w:tc>
        <w:tc>
          <w:tcPr>
            <w:tcW w:w="992" w:type="dxa"/>
            <w:tcBorders>
              <w:top w:val="single" w:sz="6" w:space="0" w:color="666666"/>
              <w:bottom w:val="single" w:sz="6" w:space="0" w:color="666666"/>
            </w:tcBorders>
            <w:shd w:val="clear" w:color="auto" w:fill="EEEEEE"/>
            <w:vAlign w:val="center"/>
          </w:tcPr>
          <w:p w:rsidR="0098326D" w:rsidRDefault="0098326D" w:rsidP="00590C72">
            <w:pPr>
              <w:pStyle w:val="TableParagraph"/>
              <w:spacing w:before="78" w:line="240" w:lineRule="atLeast"/>
              <w:ind w:left="52" w:right="129"/>
              <w:jc w:val="center"/>
              <w:rPr>
                <w:spacing w:val="-2"/>
                <w:sz w:val="16"/>
              </w:rPr>
            </w:pPr>
            <w:r>
              <w:rPr>
                <w:spacing w:val="-2"/>
                <w:sz w:val="16"/>
              </w:rPr>
              <w:t>Luxuriant</w:t>
            </w:r>
          </w:p>
        </w:tc>
        <w:tc>
          <w:tcPr>
            <w:tcW w:w="1843" w:type="dxa"/>
            <w:tcBorders>
              <w:top w:val="single" w:sz="6" w:space="0" w:color="666666"/>
              <w:bottom w:val="single" w:sz="6" w:space="0" w:color="666666"/>
            </w:tcBorders>
            <w:shd w:val="clear" w:color="auto" w:fill="EEEEEE"/>
          </w:tcPr>
          <w:p w:rsidR="0098326D" w:rsidRDefault="00B8217E" w:rsidP="0098326D">
            <w:pPr>
              <w:pStyle w:val="TableParagraph"/>
              <w:spacing w:before="78" w:line="240" w:lineRule="atLeast"/>
              <w:ind w:left="52" w:right="129"/>
              <w:jc w:val="center"/>
              <w:rPr>
                <w:spacing w:val="-2"/>
                <w:sz w:val="16"/>
              </w:rPr>
            </w:pPr>
            <w:r>
              <w:rPr>
                <w:spacing w:val="-2"/>
                <w:sz w:val="16"/>
              </w:rPr>
              <w:t>Colorless</w:t>
            </w:r>
          </w:p>
        </w:tc>
      </w:tr>
      <w:tr w:rsidR="00B8217E" w:rsidTr="00B8217E">
        <w:trPr>
          <w:trHeight w:val="637"/>
        </w:trPr>
        <w:tc>
          <w:tcPr>
            <w:tcW w:w="2104" w:type="dxa"/>
            <w:shd w:val="clear" w:color="auto" w:fill="EEEEEE"/>
            <w:vAlign w:val="center"/>
          </w:tcPr>
          <w:p w:rsidR="00B8217E" w:rsidRPr="00B8217E" w:rsidRDefault="00B8217E" w:rsidP="00B8217E">
            <w:pPr>
              <w:pStyle w:val="TableParagraph"/>
              <w:spacing w:before="78" w:line="240" w:lineRule="atLeast"/>
              <w:ind w:left="104" w:right="453"/>
              <w:rPr>
                <w:rFonts w:ascii="Arial"/>
                <w:i/>
                <w:sz w:val="16"/>
              </w:rPr>
            </w:pPr>
            <w:r w:rsidRPr="00B8217E">
              <w:rPr>
                <w:rFonts w:ascii="Arial"/>
                <w:i/>
                <w:sz w:val="16"/>
              </w:rPr>
              <w:t>Salmonella Typhimurium ATCC 14028</w:t>
            </w:r>
          </w:p>
        </w:tc>
        <w:tc>
          <w:tcPr>
            <w:tcW w:w="992" w:type="dxa"/>
            <w:tcBorders>
              <w:top w:val="single" w:sz="6" w:space="0" w:color="666666"/>
              <w:bottom w:val="single" w:sz="6" w:space="0" w:color="666666"/>
            </w:tcBorders>
            <w:shd w:val="clear" w:color="auto" w:fill="EEEEEE"/>
            <w:vAlign w:val="center"/>
          </w:tcPr>
          <w:p w:rsidR="00B8217E" w:rsidRDefault="00B8217E" w:rsidP="00590C72">
            <w:pPr>
              <w:pStyle w:val="TableParagraph"/>
              <w:spacing w:before="78" w:line="240" w:lineRule="atLeast"/>
              <w:ind w:left="52" w:right="129"/>
              <w:jc w:val="center"/>
              <w:rPr>
                <w:spacing w:val="-2"/>
                <w:sz w:val="16"/>
              </w:rPr>
            </w:pPr>
            <w:r>
              <w:rPr>
                <w:spacing w:val="-2"/>
                <w:sz w:val="16"/>
              </w:rPr>
              <w:t xml:space="preserve">Luxuriant </w:t>
            </w:r>
          </w:p>
        </w:tc>
        <w:tc>
          <w:tcPr>
            <w:tcW w:w="1843" w:type="dxa"/>
            <w:tcBorders>
              <w:top w:val="single" w:sz="6" w:space="0" w:color="666666"/>
              <w:bottom w:val="single" w:sz="6" w:space="0" w:color="666666"/>
            </w:tcBorders>
            <w:shd w:val="clear" w:color="auto" w:fill="EEEEEE"/>
          </w:tcPr>
          <w:p w:rsidR="00B8217E" w:rsidRPr="0098326D" w:rsidRDefault="00B8217E" w:rsidP="0098326D">
            <w:pPr>
              <w:pStyle w:val="TableParagraph"/>
              <w:spacing w:before="78" w:line="240" w:lineRule="atLeast"/>
              <w:ind w:left="52" w:right="129"/>
              <w:jc w:val="center"/>
              <w:rPr>
                <w:spacing w:val="-2"/>
                <w:sz w:val="16"/>
              </w:rPr>
            </w:pPr>
            <w:r>
              <w:rPr>
                <w:spacing w:val="-2"/>
                <w:sz w:val="16"/>
              </w:rPr>
              <w:t>Colorless</w:t>
            </w:r>
          </w:p>
        </w:tc>
      </w:tr>
    </w:tbl>
    <w:tbl>
      <w:tblPr>
        <w:tblpPr w:leftFromText="180" w:rightFromText="180" w:vertAnchor="page" w:horzAnchor="page" w:tblpX="6371" w:tblpY="1257"/>
        <w:tblW w:w="0" w:type="auto"/>
        <w:tblLayout w:type="fixed"/>
        <w:tblCellMar>
          <w:left w:w="0" w:type="dxa"/>
          <w:right w:w="0" w:type="dxa"/>
        </w:tblCellMar>
        <w:tblLook w:val="01E0" w:firstRow="1" w:lastRow="1" w:firstColumn="1" w:lastColumn="1" w:noHBand="0" w:noVBand="0"/>
      </w:tblPr>
      <w:tblGrid>
        <w:gridCol w:w="425"/>
        <w:gridCol w:w="1916"/>
        <w:gridCol w:w="2526"/>
      </w:tblGrid>
      <w:tr w:rsidR="00590C72" w:rsidTr="00590C72">
        <w:trPr>
          <w:trHeight w:val="230"/>
        </w:trPr>
        <w:tc>
          <w:tcPr>
            <w:tcW w:w="4867" w:type="dxa"/>
            <w:gridSpan w:val="3"/>
            <w:tcBorders>
              <w:top w:val="single" w:sz="4" w:space="0" w:color="000000"/>
              <w:left w:val="single" w:sz="4" w:space="0" w:color="000000"/>
              <w:bottom w:val="single" w:sz="4" w:space="0" w:color="000000"/>
              <w:right w:val="single" w:sz="4" w:space="0" w:color="000000"/>
            </w:tcBorders>
          </w:tcPr>
          <w:p w:rsidR="00590C72" w:rsidRDefault="00590C72" w:rsidP="00590C72">
            <w:pPr>
              <w:pStyle w:val="TableParagraph"/>
              <w:spacing w:before="22" w:line="188" w:lineRule="exact"/>
              <w:ind w:left="979"/>
              <w:rPr>
                <w:rFonts w:ascii="Arial"/>
                <w:b/>
                <w:sz w:val="17"/>
              </w:rPr>
            </w:pPr>
            <w:r>
              <w:rPr>
                <w:rFonts w:ascii="Arial"/>
                <w:b/>
                <w:color w:val="00411A"/>
                <w:sz w:val="17"/>
              </w:rPr>
              <w:t>SYMBOLS</w:t>
            </w:r>
            <w:r>
              <w:rPr>
                <w:rFonts w:ascii="Arial"/>
                <w:b/>
                <w:color w:val="00411A"/>
                <w:spacing w:val="-5"/>
                <w:sz w:val="17"/>
              </w:rPr>
              <w:t xml:space="preserve"> </w:t>
            </w:r>
            <w:r>
              <w:rPr>
                <w:rFonts w:ascii="Arial"/>
                <w:b/>
                <w:color w:val="00411A"/>
                <w:sz w:val="17"/>
              </w:rPr>
              <w:t>IN</w:t>
            </w:r>
            <w:r>
              <w:rPr>
                <w:rFonts w:ascii="Arial"/>
                <w:b/>
                <w:color w:val="00411A"/>
                <w:spacing w:val="-4"/>
                <w:sz w:val="17"/>
              </w:rPr>
              <w:t xml:space="preserve"> </w:t>
            </w:r>
            <w:r>
              <w:rPr>
                <w:rFonts w:ascii="Arial"/>
                <w:b/>
                <w:color w:val="00411A"/>
                <w:sz w:val="17"/>
              </w:rPr>
              <w:t>PRODUCT</w:t>
            </w:r>
            <w:r>
              <w:rPr>
                <w:rFonts w:ascii="Arial"/>
                <w:b/>
                <w:color w:val="00411A"/>
                <w:spacing w:val="-1"/>
                <w:sz w:val="17"/>
              </w:rPr>
              <w:t xml:space="preserve"> </w:t>
            </w:r>
            <w:r>
              <w:rPr>
                <w:rFonts w:ascii="Arial"/>
                <w:b/>
                <w:color w:val="00411A"/>
                <w:spacing w:val="-2"/>
                <w:sz w:val="17"/>
              </w:rPr>
              <w:t>LABELLING</w:t>
            </w:r>
          </w:p>
        </w:tc>
      </w:tr>
      <w:tr w:rsidR="00590C72" w:rsidTr="00590C72">
        <w:trPr>
          <w:trHeight w:val="554"/>
        </w:trPr>
        <w:tc>
          <w:tcPr>
            <w:tcW w:w="425" w:type="dxa"/>
            <w:tcBorders>
              <w:top w:val="single" w:sz="4" w:space="0" w:color="000000"/>
              <w:left w:val="single" w:sz="4" w:space="0" w:color="000000"/>
              <w:right w:val="single" w:sz="4" w:space="0" w:color="000000"/>
            </w:tcBorders>
          </w:tcPr>
          <w:p w:rsidR="00590C72" w:rsidRDefault="00590C72" w:rsidP="00590C72">
            <w:pPr>
              <w:pStyle w:val="TableParagraph"/>
              <w:spacing w:before="124"/>
              <w:ind w:left="22"/>
              <w:jc w:val="center"/>
              <w:rPr>
                <w:rFonts w:ascii="Times New Roman"/>
                <w:b/>
                <w:sz w:val="18"/>
              </w:rPr>
            </w:pPr>
            <w:r>
              <w:rPr>
                <w:rFonts w:ascii="Times New Roman"/>
                <w:b/>
                <w:color w:val="006D45"/>
                <w:spacing w:val="-5"/>
                <w:sz w:val="18"/>
              </w:rPr>
              <w:t>IVD</w:t>
            </w:r>
          </w:p>
        </w:tc>
        <w:tc>
          <w:tcPr>
            <w:tcW w:w="1916" w:type="dxa"/>
            <w:tcBorders>
              <w:top w:val="single" w:sz="4" w:space="0" w:color="000000"/>
              <w:left w:val="single" w:sz="4" w:space="0" w:color="000000"/>
              <w:right w:val="single" w:sz="4" w:space="0" w:color="000000"/>
            </w:tcBorders>
          </w:tcPr>
          <w:p w:rsidR="00590C72" w:rsidRDefault="00590C72" w:rsidP="00590C72">
            <w:pPr>
              <w:pStyle w:val="TableParagraph"/>
              <w:spacing w:before="44" w:line="259" w:lineRule="auto"/>
              <w:ind w:left="120" w:right="54"/>
              <w:rPr>
                <w:sz w:val="16"/>
              </w:rPr>
            </w:pPr>
            <w:r>
              <w:rPr>
                <w:color w:val="00411A"/>
                <w:sz w:val="16"/>
              </w:rPr>
              <w:t>For</w:t>
            </w:r>
            <w:r>
              <w:rPr>
                <w:color w:val="00411A"/>
                <w:spacing w:val="-12"/>
                <w:sz w:val="16"/>
              </w:rPr>
              <w:t xml:space="preserve"> </w:t>
            </w:r>
            <w:r>
              <w:rPr>
                <w:color w:val="00411A"/>
                <w:sz w:val="16"/>
              </w:rPr>
              <w:t>in-vitro</w:t>
            </w:r>
            <w:r>
              <w:rPr>
                <w:color w:val="00411A"/>
                <w:spacing w:val="-12"/>
                <w:sz w:val="16"/>
              </w:rPr>
              <w:t xml:space="preserve"> </w:t>
            </w:r>
            <w:r>
              <w:rPr>
                <w:color w:val="00411A"/>
                <w:sz w:val="16"/>
              </w:rPr>
              <w:t xml:space="preserve">diagnostic </w:t>
            </w:r>
            <w:r>
              <w:rPr>
                <w:color w:val="00411A"/>
                <w:spacing w:val="-4"/>
                <w:sz w:val="16"/>
              </w:rPr>
              <w:t>use</w:t>
            </w:r>
          </w:p>
        </w:tc>
        <w:tc>
          <w:tcPr>
            <w:tcW w:w="2526" w:type="dxa"/>
            <w:tcBorders>
              <w:top w:val="single" w:sz="4" w:space="0" w:color="000000"/>
              <w:left w:val="single" w:sz="4" w:space="0" w:color="000000"/>
              <w:right w:val="single" w:sz="4" w:space="0" w:color="000000"/>
            </w:tcBorders>
          </w:tcPr>
          <w:p w:rsidR="00590C72" w:rsidRDefault="00590C72" w:rsidP="00590C72">
            <w:pPr>
              <w:pStyle w:val="TableParagraph"/>
              <w:spacing w:before="70" w:line="259" w:lineRule="auto"/>
              <w:ind w:left="722" w:right="90"/>
              <w:rPr>
                <w:sz w:val="16"/>
              </w:rPr>
            </w:pPr>
            <w:r>
              <w:rPr>
                <w:color w:val="00411A"/>
                <w:sz w:val="16"/>
              </w:rPr>
              <w:t>Number</w:t>
            </w:r>
            <w:r>
              <w:rPr>
                <w:color w:val="00411A"/>
                <w:spacing w:val="-9"/>
                <w:sz w:val="16"/>
              </w:rPr>
              <w:t xml:space="preserve"> </w:t>
            </w:r>
            <w:r>
              <w:rPr>
                <w:color w:val="00411A"/>
                <w:sz w:val="16"/>
              </w:rPr>
              <w:t>of</w:t>
            </w:r>
            <w:r>
              <w:rPr>
                <w:color w:val="00411A"/>
                <w:spacing w:val="-8"/>
                <w:sz w:val="16"/>
              </w:rPr>
              <w:t xml:space="preserve"> </w:t>
            </w:r>
            <w:r>
              <w:rPr>
                <w:color w:val="00411A"/>
                <w:sz w:val="16"/>
              </w:rPr>
              <w:t>&lt;n&gt;</w:t>
            </w:r>
            <w:r>
              <w:rPr>
                <w:color w:val="00411A"/>
                <w:spacing w:val="-11"/>
                <w:sz w:val="16"/>
              </w:rPr>
              <w:t xml:space="preserve"> </w:t>
            </w:r>
            <w:r>
              <w:rPr>
                <w:color w:val="00411A"/>
                <w:sz w:val="16"/>
              </w:rPr>
              <w:t>test</w:t>
            </w:r>
            <w:r>
              <w:rPr>
                <w:color w:val="00411A"/>
                <w:spacing w:val="-10"/>
                <w:sz w:val="16"/>
              </w:rPr>
              <w:t xml:space="preserve"> </w:t>
            </w:r>
            <w:r>
              <w:rPr>
                <w:color w:val="00411A"/>
                <w:sz w:val="16"/>
              </w:rPr>
              <w:t>in the pack</w:t>
            </w:r>
          </w:p>
        </w:tc>
      </w:tr>
      <w:tr w:rsidR="00590C72" w:rsidTr="00590C72">
        <w:trPr>
          <w:trHeight w:val="215"/>
        </w:trPr>
        <w:tc>
          <w:tcPr>
            <w:tcW w:w="425" w:type="dxa"/>
            <w:tcBorders>
              <w:left w:val="single" w:sz="4" w:space="0" w:color="000000"/>
              <w:right w:val="single" w:sz="4" w:space="0" w:color="000000"/>
            </w:tcBorders>
          </w:tcPr>
          <w:p w:rsidR="00590C72" w:rsidRDefault="00590C72" w:rsidP="00590C72">
            <w:pPr>
              <w:pStyle w:val="TableParagraph"/>
              <w:spacing w:before="4" w:line="191" w:lineRule="exact"/>
              <w:ind w:left="55" w:right="-29"/>
              <w:jc w:val="center"/>
              <w:rPr>
                <w:rFonts w:ascii="Times New Roman"/>
                <w:b/>
                <w:sz w:val="18"/>
              </w:rPr>
            </w:pPr>
            <w:r>
              <w:rPr>
                <w:rFonts w:ascii="Times New Roman"/>
                <w:b/>
                <w:color w:val="006D45"/>
                <w:spacing w:val="-5"/>
                <w:sz w:val="18"/>
              </w:rPr>
              <w:t>LOT</w:t>
            </w:r>
          </w:p>
        </w:tc>
        <w:tc>
          <w:tcPr>
            <w:tcW w:w="1916" w:type="dxa"/>
            <w:tcBorders>
              <w:left w:val="single" w:sz="4" w:space="0" w:color="000000"/>
              <w:right w:val="single" w:sz="4" w:space="0" w:color="000000"/>
            </w:tcBorders>
          </w:tcPr>
          <w:p w:rsidR="00590C72" w:rsidRDefault="00590C72" w:rsidP="00590C72">
            <w:pPr>
              <w:pStyle w:val="TableParagraph"/>
              <w:spacing w:before="13" w:line="183" w:lineRule="exact"/>
              <w:ind w:left="120"/>
              <w:rPr>
                <w:sz w:val="16"/>
              </w:rPr>
            </w:pPr>
            <w:r>
              <w:rPr>
                <w:color w:val="00411A"/>
                <w:sz w:val="16"/>
              </w:rPr>
              <w:t>Batch</w:t>
            </w:r>
            <w:r>
              <w:rPr>
                <w:color w:val="00411A"/>
                <w:spacing w:val="-5"/>
                <w:sz w:val="16"/>
              </w:rPr>
              <w:t xml:space="preserve"> </w:t>
            </w:r>
            <w:r>
              <w:rPr>
                <w:color w:val="00411A"/>
                <w:sz w:val="16"/>
              </w:rPr>
              <w:t>Code/Lot</w:t>
            </w:r>
            <w:r>
              <w:rPr>
                <w:color w:val="00411A"/>
                <w:spacing w:val="-5"/>
                <w:sz w:val="16"/>
              </w:rPr>
              <w:t xml:space="preserve"> </w:t>
            </w:r>
            <w:r>
              <w:rPr>
                <w:color w:val="00411A"/>
                <w:spacing w:val="-2"/>
                <w:sz w:val="16"/>
              </w:rPr>
              <w:t>number</w:t>
            </w:r>
          </w:p>
        </w:tc>
        <w:tc>
          <w:tcPr>
            <w:tcW w:w="2526" w:type="dxa"/>
            <w:tcBorders>
              <w:left w:val="single" w:sz="4" w:space="0" w:color="000000"/>
              <w:right w:val="single" w:sz="4" w:space="0" w:color="000000"/>
            </w:tcBorders>
          </w:tcPr>
          <w:p w:rsidR="00590C72" w:rsidRDefault="00590C72" w:rsidP="00590C72">
            <w:pPr>
              <w:pStyle w:val="TableParagraph"/>
              <w:spacing w:before="13" w:line="183" w:lineRule="exact"/>
              <w:ind w:left="715"/>
              <w:rPr>
                <w:sz w:val="16"/>
              </w:rPr>
            </w:pPr>
            <w:r>
              <w:rPr>
                <w:color w:val="00411A"/>
                <w:spacing w:val="-2"/>
                <w:sz w:val="16"/>
              </w:rPr>
              <w:t>Caution</w:t>
            </w:r>
          </w:p>
        </w:tc>
      </w:tr>
      <w:tr w:rsidR="00590C72" w:rsidTr="00590C72">
        <w:trPr>
          <w:trHeight w:val="167"/>
        </w:trPr>
        <w:tc>
          <w:tcPr>
            <w:tcW w:w="425" w:type="dxa"/>
            <w:tcBorders>
              <w:left w:val="single" w:sz="4" w:space="0" w:color="000000"/>
            </w:tcBorders>
          </w:tcPr>
          <w:p w:rsidR="00590C72" w:rsidRDefault="00590C72" w:rsidP="00590C72">
            <w:pPr>
              <w:pStyle w:val="TableParagraph"/>
              <w:rPr>
                <w:rFonts w:ascii="Times New Roman"/>
                <w:sz w:val="10"/>
              </w:rPr>
            </w:pPr>
          </w:p>
        </w:tc>
        <w:tc>
          <w:tcPr>
            <w:tcW w:w="1916" w:type="dxa"/>
            <w:tcBorders>
              <w:right w:val="single" w:sz="4" w:space="0" w:color="000000"/>
            </w:tcBorders>
          </w:tcPr>
          <w:p w:rsidR="00590C72" w:rsidRDefault="00590C72" w:rsidP="00590C72">
            <w:pPr>
              <w:pStyle w:val="TableParagraph"/>
              <w:rPr>
                <w:rFonts w:ascii="Times New Roman"/>
                <w:sz w:val="10"/>
              </w:rPr>
            </w:pPr>
          </w:p>
        </w:tc>
        <w:tc>
          <w:tcPr>
            <w:tcW w:w="2526" w:type="dxa"/>
            <w:tcBorders>
              <w:left w:val="single" w:sz="4" w:space="0" w:color="000000"/>
              <w:right w:val="single" w:sz="4" w:space="0" w:color="000000"/>
            </w:tcBorders>
          </w:tcPr>
          <w:p w:rsidR="00590C72" w:rsidRDefault="00590C72" w:rsidP="00590C72">
            <w:pPr>
              <w:pStyle w:val="TableParagraph"/>
              <w:rPr>
                <w:rFonts w:ascii="Times New Roman"/>
                <w:sz w:val="10"/>
              </w:rPr>
            </w:pPr>
          </w:p>
        </w:tc>
      </w:tr>
      <w:tr w:rsidR="00590C72" w:rsidTr="00590C72">
        <w:trPr>
          <w:trHeight w:val="216"/>
        </w:trPr>
        <w:tc>
          <w:tcPr>
            <w:tcW w:w="425" w:type="dxa"/>
            <w:tcBorders>
              <w:left w:val="single" w:sz="4" w:space="0" w:color="000000"/>
              <w:right w:val="single" w:sz="4" w:space="0" w:color="000000"/>
            </w:tcBorders>
          </w:tcPr>
          <w:p w:rsidR="00590C72" w:rsidRDefault="00590C72" w:rsidP="00590C72">
            <w:pPr>
              <w:pStyle w:val="TableParagraph"/>
              <w:spacing w:before="4" w:line="191" w:lineRule="exact"/>
              <w:ind w:left="55" w:right="-15"/>
              <w:jc w:val="center"/>
              <w:rPr>
                <w:rFonts w:ascii="Times New Roman"/>
                <w:b/>
                <w:sz w:val="18"/>
              </w:rPr>
            </w:pPr>
            <w:r>
              <w:rPr>
                <w:rFonts w:ascii="Times New Roman"/>
                <w:b/>
                <w:color w:val="006D45"/>
                <w:spacing w:val="-5"/>
                <w:sz w:val="18"/>
              </w:rPr>
              <w:t>REF</w:t>
            </w:r>
          </w:p>
        </w:tc>
        <w:tc>
          <w:tcPr>
            <w:tcW w:w="1916" w:type="dxa"/>
            <w:tcBorders>
              <w:left w:val="single" w:sz="4" w:space="0" w:color="000000"/>
              <w:right w:val="single" w:sz="4" w:space="0" w:color="000000"/>
            </w:tcBorders>
          </w:tcPr>
          <w:p w:rsidR="00590C72" w:rsidRDefault="00590C72" w:rsidP="00590C72">
            <w:pPr>
              <w:pStyle w:val="TableParagraph"/>
              <w:spacing w:before="13" w:line="183" w:lineRule="exact"/>
              <w:ind w:left="120"/>
              <w:rPr>
                <w:sz w:val="16"/>
              </w:rPr>
            </w:pPr>
            <w:r>
              <w:rPr>
                <w:color w:val="00411A"/>
                <w:sz w:val="16"/>
              </w:rPr>
              <w:t>Catalogue</w:t>
            </w:r>
            <w:r>
              <w:rPr>
                <w:color w:val="00411A"/>
                <w:spacing w:val="-7"/>
                <w:sz w:val="16"/>
              </w:rPr>
              <w:t xml:space="preserve"> </w:t>
            </w:r>
            <w:r>
              <w:rPr>
                <w:color w:val="00411A"/>
                <w:spacing w:val="-2"/>
                <w:sz w:val="16"/>
              </w:rPr>
              <w:t>Number</w:t>
            </w:r>
          </w:p>
        </w:tc>
        <w:tc>
          <w:tcPr>
            <w:tcW w:w="2526" w:type="dxa"/>
            <w:tcBorders>
              <w:left w:val="single" w:sz="4" w:space="0" w:color="000000"/>
              <w:right w:val="single" w:sz="4" w:space="0" w:color="000000"/>
            </w:tcBorders>
          </w:tcPr>
          <w:p w:rsidR="00590C72" w:rsidRDefault="00590C72" w:rsidP="00590C72">
            <w:pPr>
              <w:pStyle w:val="TableParagraph"/>
              <w:spacing w:line="105" w:lineRule="exact"/>
              <w:ind w:left="715"/>
              <w:rPr>
                <w:sz w:val="16"/>
              </w:rPr>
            </w:pPr>
            <w:r>
              <w:rPr>
                <w:color w:val="00411A"/>
                <w:sz w:val="16"/>
              </w:rPr>
              <w:t>Do</w:t>
            </w:r>
            <w:r>
              <w:rPr>
                <w:color w:val="00411A"/>
                <w:spacing w:val="-6"/>
                <w:sz w:val="16"/>
              </w:rPr>
              <w:t xml:space="preserve"> </w:t>
            </w:r>
            <w:r>
              <w:rPr>
                <w:color w:val="00411A"/>
                <w:sz w:val="16"/>
              </w:rPr>
              <w:t>not</w:t>
            </w:r>
            <w:r>
              <w:rPr>
                <w:color w:val="00411A"/>
                <w:spacing w:val="-2"/>
                <w:sz w:val="16"/>
              </w:rPr>
              <w:t xml:space="preserve"> </w:t>
            </w:r>
            <w:r>
              <w:rPr>
                <w:color w:val="00411A"/>
                <w:sz w:val="16"/>
              </w:rPr>
              <w:t>use</w:t>
            </w:r>
            <w:r>
              <w:rPr>
                <w:color w:val="00411A"/>
                <w:spacing w:val="-4"/>
                <w:sz w:val="16"/>
              </w:rPr>
              <w:t xml:space="preserve"> </w:t>
            </w:r>
            <w:r>
              <w:rPr>
                <w:color w:val="00411A"/>
                <w:sz w:val="16"/>
              </w:rPr>
              <w:t>if</w:t>
            </w:r>
            <w:r>
              <w:rPr>
                <w:color w:val="00411A"/>
                <w:spacing w:val="-2"/>
                <w:sz w:val="16"/>
              </w:rPr>
              <w:t xml:space="preserve"> </w:t>
            </w:r>
            <w:r>
              <w:rPr>
                <w:color w:val="00411A"/>
                <w:sz w:val="16"/>
              </w:rPr>
              <w:t>package</w:t>
            </w:r>
            <w:r>
              <w:rPr>
                <w:color w:val="00411A"/>
                <w:spacing w:val="-6"/>
                <w:sz w:val="16"/>
              </w:rPr>
              <w:t xml:space="preserve"> </w:t>
            </w:r>
            <w:r>
              <w:rPr>
                <w:color w:val="00411A"/>
                <w:spacing w:val="-5"/>
                <w:sz w:val="16"/>
              </w:rPr>
              <w:t>is</w:t>
            </w:r>
          </w:p>
          <w:p w:rsidR="00590C72" w:rsidRDefault="00590C72" w:rsidP="00590C72">
            <w:pPr>
              <w:pStyle w:val="TableParagraph"/>
              <w:spacing w:line="91" w:lineRule="exact"/>
              <w:ind w:left="715"/>
              <w:rPr>
                <w:sz w:val="16"/>
              </w:rPr>
            </w:pPr>
            <w:r>
              <w:rPr>
                <w:color w:val="00411A"/>
                <w:spacing w:val="-2"/>
                <w:sz w:val="16"/>
              </w:rPr>
              <w:t>damaged</w:t>
            </w:r>
          </w:p>
        </w:tc>
      </w:tr>
      <w:tr w:rsidR="00590C72" w:rsidTr="00590C72">
        <w:trPr>
          <w:trHeight w:val="479"/>
        </w:trPr>
        <w:tc>
          <w:tcPr>
            <w:tcW w:w="425" w:type="dxa"/>
            <w:tcBorders>
              <w:left w:val="single" w:sz="4" w:space="0" w:color="000000"/>
            </w:tcBorders>
          </w:tcPr>
          <w:p w:rsidR="00590C72" w:rsidRDefault="00590C72" w:rsidP="00590C72">
            <w:pPr>
              <w:pStyle w:val="TableParagraph"/>
              <w:spacing w:before="10"/>
              <w:rPr>
                <w:sz w:val="12"/>
              </w:rPr>
            </w:pPr>
          </w:p>
          <w:p w:rsidR="00590C72" w:rsidRDefault="00590C72" w:rsidP="00590C72">
            <w:pPr>
              <w:pStyle w:val="TableParagraph"/>
              <w:ind w:left="92"/>
              <w:rPr>
                <w:sz w:val="20"/>
              </w:rPr>
            </w:pPr>
            <w:r>
              <w:rPr>
                <w:noProof/>
                <w:sz w:val="20"/>
              </w:rPr>
              <w:drawing>
                <wp:inline distT="0" distB="0" distL="0" distR="0" wp14:anchorId="2094A3A7" wp14:editId="0157120B">
                  <wp:extent cx="171117" cy="208883"/>
                  <wp:effectExtent l="0" t="0" r="0" b="0"/>
                  <wp:docPr id="25"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71117" cy="208883"/>
                          </a:xfrm>
                          <a:prstGeom prst="rect">
                            <a:avLst/>
                          </a:prstGeom>
                        </pic:spPr>
                      </pic:pic>
                    </a:graphicData>
                  </a:graphic>
                </wp:inline>
              </w:drawing>
            </w:r>
          </w:p>
        </w:tc>
        <w:tc>
          <w:tcPr>
            <w:tcW w:w="1916" w:type="dxa"/>
            <w:tcBorders>
              <w:right w:val="single" w:sz="4" w:space="0" w:color="000000"/>
            </w:tcBorders>
          </w:tcPr>
          <w:p w:rsidR="00590C72" w:rsidRDefault="00590C72" w:rsidP="00590C72">
            <w:pPr>
              <w:pStyle w:val="TableParagraph"/>
              <w:spacing w:before="181"/>
              <w:ind w:left="125"/>
              <w:rPr>
                <w:sz w:val="16"/>
              </w:rPr>
            </w:pPr>
            <w:r>
              <w:rPr>
                <w:color w:val="00411A"/>
                <w:sz w:val="16"/>
              </w:rPr>
              <w:t>Temperature</w:t>
            </w:r>
            <w:r>
              <w:rPr>
                <w:color w:val="00411A"/>
                <w:spacing w:val="-8"/>
                <w:sz w:val="16"/>
              </w:rPr>
              <w:t xml:space="preserve"> </w:t>
            </w:r>
            <w:r>
              <w:rPr>
                <w:color w:val="00411A"/>
                <w:spacing w:val="-2"/>
                <w:sz w:val="16"/>
              </w:rPr>
              <w:t>Limitation</w:t>
            </w:r>
          </w:p>
        </w:tc>
        <w:tc>
          <w:tcPr>
            <w:tcW w:w="2526" w:type="dxa"/>
            <w:tcBorders>
              <w:left w:val="single" w:sz="4" w:space="0" w:color="000000"/>
              <w:right w:val="single" w:sz="4" w:space="0" w:color="000000"/>
            </w:tcBorders>
          </w:tcPr>
          <w:p w:rsidR="00590C72" w:rsidRDefault="00590C72" w:rsidP="00590C72">
            <w:pPr>
              <w:pStyle w:val="TableParagraph"/>
              <w:spacing w:before="53"/>
              <w:rPr>
                <w:sz w:val="15"/>
              </w:rPr>
            </w:pPr>
          </w:p>
          <w:p w:rsidR="00590C72" w:rsidRDefault="00590C72" w:rsidP="00590C72">
            <w:pPr>
              <w:pStyle w:val="TableParagraph"/>
              <w:tabs>
                <w:tab w:val="left" w:pos="714"/>
              </w:tabs>
              <w:spacing w:before="1" w:line="233" w:lineRule="exact"/>
              <w:ind w:left="188"/>
              <w:rPr>
                <w:sz w:val="15"/>
              </w:rPr>
            </w:pPr>
            <w:r>
              <w:rPr>
                <w:noProof/>
                <w:position w:val="-4"/>
              </w:rPr>
              <w:drawing>
                <wp:inline distT="0" distB="0" distL="0" distR="0" wp14:anchorId="08EBC886" wp14:editId="58788117">
                  <wp:extent cx="177872" cy="152503"/>
                  <wp:effectExtent l="0" t="0" r="0" b="0"/>
                  <wp:docPr id="26"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77872" cy="152503"/>
                          </a:xfrm>
                          <a:prstGeom prst="rect">
                            <a:avLst/>
                          </a:prstGeom>
                        </pic:spPr>
                      </pic:pic>
                    </a:graphicData>
                  </a:graphic>
                </wp:inline>
              </w:drawing>
            </w:r>
            <w:r>
              <w:rPr>
                <w:rFonts w:ascii="Times New Roman"/>
                <w:sz w:val="20"/>
              </w:rPr>
              <w:tab/>
            </w:r>
            <w:r>
              <w:rPr>
                <w:color w:val="00411A"/>
                <w:sz w:val="15"/>
              </w:rPr>
              <w:t>Consult</w:t>
            </w:r>
            <w:r>
              <w:rPr>
                <w:color w:val="00411A"/>
                <w:spacing w:val="-8"/>
                <w:sz w:val="15"/>
              </w:rPr>
              <w:t xml:space="preserve"> </w:t>
            </w:r>
            <w:r>
              <w:rPr>
                <w:color w:val="00411A"/>
                <w:sz w:val="15"/>
              </w:rPr>
              <w:t>Instruction</w:t>
            </w:r>
            <w:r>
              <w:rPr>
                <w:color w:val="00411A"/>
                <w:spacing w:val="-8"/>
                <w:sz w:val="15"/>
              </w:rPr>
              <w:t xml:space="preserve"> </w:t>
            </w:r>
            <w:r>
              <w:rPr>
                <w:color w:val="00411A"/>
                <w:sz w:val="15"/>
              </w:rPr>
              <w:t>for</w:t>
            </w:r>
            <w:r>
              <w:rPr>
                <w:color w:val="00411A"/>
                <w:spacing w:val="-6"/>
                <w:sz w:val="15"/>
              </w:rPr>
              <w:t xml:space="preserve"> </w:t>
            </w:r>
            <w:r>
              <w:rPr>
                <w:color w:val="00411A"/>
                <w:spacing w:val="-5"/>
                <w:sz w:val="15"/>
              </w:rPr>
              <w:t>use</w:t>
            </w:r>
          </w:p>
        </w:tc>
      </w:tr>
      <w:tr w:rsidR="00590C72" w:rsidTr="00590C72">
        <w:trPr>
          <w:trHeight w:val="419"/>
        </w:trPr>
        <w:tc>
          <w:tcPr>
            <w:tcW w:w="425" w:type="dxa"/>
            <w:tcBorders>
              <w:left w:val="single" w:sz="4" w:space="0" w:color="000000"/>
            </w:tcBorders>
          </w:tcPr>
          <w:p w:rsidR="00590C72" w:rsidRDefault="00590C72" w:rsidP="00590C72">
            <w:pPr>
              <w:pStyle w:val="TableParagraph"/>
              <w:spacing w:before="5"/>
              <w:rPr>
                <w:sz w:val="11"/>
              </w:rPr>
            </w:pPr>
          </w:p>
          <w:p w:rsidR="00590C72" w:rsidRDefault="00590C72" w:rsidP="00590C72">
            <w:pPr>
              <w:pStyle w:val="TableParagraph"/>
              <w:spacing w:line="179" w:lineRule="exact"/>
              <w:ind w:left="106"/>
              <w:rPr>
                <w:sz w:val="17"/>
              </w:rPr>
            </w:pPr>
            <w:r>
              <w:rPr>
                <w:noProof/>
                <w:position w:val="-3"/>
                <w:sz w:val="17"/>
              </w:rPr>
              <w:drawing>
                <wp:inline distT="0" distB="0" distL="0" distR="0" wp14:anchorId="693EF250" wp14:editId="2EE2D5F5">
                  <wp:extent cx="78034" cy="114014"/>
                  <wp:effectExtent l="0" t="0" r="0" b="0"/>
                  <wp:docPr id="27"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78034" cy="114014"/>
                          </a:xfrm>
                          <a:prstGeom prst="rect">
                            <a:avLst/>
                          </a:prstGeom>
                        </pic:spPr>
                      </pic:pic>
                    </a:graphicData>
                  </a:graphic>
                </wp:inline>
              </w:drawing>
            </w:r>
          </w:p>
        </w:tc>
        <w:tc>
          <w:tcPr>
            <w:tcW w:w="1916" w:type="dxa"/>
            <w:tcBorders>
              <w:right w:val="single" w:sz="4" w:space="0" w:color="000000"/>
            </w:tcBorders>
          </w:tcPr>
          <w:p w:rsidR="00590C72" w:rsidRDefault="00590C72" w:rsidP="00590C72">
            <w:pPr>
              <w:pStyle w:val="TableParagraph"/>
              <w:spacing w:before="109"/>
              <w:ind w:left="165"/>
              <w:rPr>
                <w:sz w:val="16"/>
              </w:rPr>
            </w:pPr>
            <w:r>
              <w:rPr>
                <w:color w:val="00411A"/>
                <w:sz w:val="16"/>
              </w:rPr>
              <w:t>Expiration</w:t>
            </w:r>
            <w:r>
              <w:rPr>
                <w:color w:val="00411A"/>
                <w:spacing w:val="-13"/>
                <w:sz w:val="16"/>
              </w:rPr>
              <w:t xml:space="preserve"> </w:t>
            </w:r>
            <w:r>
              <w:rPr>
                <w:color w:val="00411A"/>
                <w:spacing w:val="-4"/>
                <w:sz w:val="16"/>
              </w:rPr>
              <w:t>Date</w:t>
            </w:r>
          </w:p>
        </w:tc>
        <w:tc>
          <w:tcPr>
            <w:tcW w:w="2526" w:type="dxa"/>
            <w:tcBorders>
              <w:left w:val="single" w:sz="4" w:space="0" w:color="000000"/>
              <w:right w:val="single" w:sz="4" w:space="0" w:color="000000"/>
            </w:tcBorders>
          </w:tcPr>
          <w:p w:rsidR="00590C72" w:rsidRDefault="00590C72" w:rsidP="00590C72">
            <w:pPr>
              <w:pStyle w:val="TableParagraph"/>
              <w:rPr>
                <w:rFonts w:ascii="Times New Roman"/>
                <w:sz w:val="16"/>
              </w:rPr>
            </w:pPr>
          </w:p>
        </w:tc>
      </w:tr>
      <w:tr w:rsidR="00590C72" w:rsidTr="00590C72">
        <w:trPr>
          <w:trHeight w:val="423"/>
        </w:trPr>
        <w:tc>
          <w:tcPr>
            <w:tcW w:w="425" w:type="dxa"/>
            <w:tcBorders>
              <w:left w:val="single" w:sz="4" w:space="0" w:color="000000"/>
              <w:bottom w:val="single" w:sz="4" w:space="0" w:color="000000"/>
            </w:tcBorders>
          </w:tcPr>
          <w:p w:rsidR="00590C72" w:rsidRDefault="00590C72" w:rsidP="00590C72">
            <w:pPr>
              <w:pStyle w:val="TableParagraph"/>
              <w:spacing w:before="10"/>
              <w:rPr>
                <w:sz w:val="4"/>
              </w:rPr>
            </w:pPr>
          </w:p>
          <w:p w:rsidR="00590C72" w:rsidRDefault="00590C72" w:rsidP="00590C72">
            <w:pPr>
              <w:pStyle w:val="TableParagraph"/>
              <w:ind w:left="95"/>
              <w:rPr>
                <w:sz w:val="20"/>
              </w:rPr>
            </w:pPr>
            <w:r>
              <w:rPr>
                <w:noProof/>
                <w:sz w:val="20"/>
              </w:rPr>
              <w:drawing>
                <wp:inline distT="0" distB="0" distL="0" distR="0" wp14:anchorId="7FC819BE" wp14:editId="3A907BDE">
                  <wp:extent cx="174276" cy="163829"/>
                  <wp:effectExtent l="0" t="0" r="0" b="0"/>
                  <wp:docPr id="28"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174276" cy="163829"/>
                          </a:xfrm>
                          <a:prstGeom prst="rect">
                            <a:avLst/>
                          </a:prstGeom>
                        </pic:spPr>
                      </pic:pic>
                    </a:graphicData>
                  </a:graphic>
                </wp:inline>
              </w:drawing>
            </w:r>
          </w:p>
        </w:tc>
        <w:tc>
          <w:tcPr>
            <w:tcW w:w="1916" w:type="dxa"/>
            <w:tcBorders>
              <w:bottom w:val="single" w:sz="4" w:space="0" w:color="000000"/>
              <w:right w:val="single" w:sz="4" w:space="0" w:color="000000"/>
            </w:tcBorders>
          </w:tcPr>
          <w:p w:rsidR="00590C72" w:rsidRDefault="00590C72" w:rsidP="00590C72">
            <w:pPr>
              <w:pStyle w:val="TableParagraph"/>
              <w:spacing w:before="122"/>
              <w:ind w:left="125"/>
              <w:rPr>
                <w:sz w:val="15"/>
              </w:rPr>
            </w:pPr>
            <w:r>
              <w:rPr>
                <w:color w:val="00411A"/>
                <w:spacing w:val="-2"/>
                <w:sz w:val="15"/>
              </w:rPr>
              <w:t>Manufactured</w:t>
            </w:r>
            <w:r>
              <w:rPr>
                <w:color w:val="00411A"/>
                <w:spacing w:val="12"/>
                <w:sz w:val="15"/>
              </w:rPr>
              <w:t xml:space="preserve"> </w:t>
            </w:r>
            <w:r>
              <w:rPr>
                <w:color w:val="00411A"/>
                <w:spacing w:val="-5"/>
                <w:sz w:val="15"/>
              </w:rPr>
              <w:t>by</w:t>
            </w:r>
          </w:p>
        </w:tc>
        <w:tc>
          <w:tcPr>
            <w:tcW w:w="2526" w:type="dxa"/>
            <w:tcBorders>
              <w:left w:val="single" w:sz="4" w:space="0" w:color="000000"/>
              <w:bottom w:val="single" w:sz="4" w:space="0" w:color="000000"/>
              <w:right w:val="single" w:sz="4" w:space="0" w:color="000000"/>
            </w:tcBorders>
          </w:tcPr>
          <w:p w:rsidR="00590C72" w:rsidRDefault="00590C72" w:rsidP="00590C72">
            <w:pPr>
              <w:pStyle w:val="TableParagraph"/>
              <w:rPr>
                <w:rFonts w:ascii="Times New Roman"/>
                <w:sz w:val="16"/>
              </w:rPr>
            </w:pPr>
          </w:p>
        </w:tc>
      </w:tr>
    </w:tbl>
    <w:p w:rsidR="00FD1954" w:rsidRPr="00590C72" w:rsidRDefault="00590C72" w:rsidP="00590C72">
      <w:pPr>
        <w:tabs>
          <w:tab w:val="left" w:pos="6262"/>
        </w:tabs>
        <w:rPr>
          <w:sz w:val="20"/>
        </w:rPr>
      </w:pPr>
      <w:r>
        <w:rPr>
          <w:noProof/>
        </w:rPr>
        <w:br w:type="textWrapping" w:clear="all"/>
      </w:r>
      <w:r w:rsidR="00C07A9B">
        <w:rPr>
          <w:noProof/>
        </w:rPr>
        <w:drawing>
          <wp:anchor distT="0" distB="0" distL="0" distR="0" simplePos="0" relativeHeight="487402496" behindDoc="1" locked="0" layoutInCell="1" allowOverlap="1" wp14:anchorId="1AF5CA39" wp14:editId="625BA739">
            <wp:simplePos x="0" y="0"/>
            <wp:positionH relativeFrom="page">
              <wp:posOffset>5672414</wp:posOffset>
            </wp:positionH>
            <wp:positionV relativeFrom="page">
              <wp:posOffset>1414276</wp:posOffset>
            </wp:positionV>
            <wp:extent cx="214867" cy="18335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214867" cy="183356"/>
                    </a:xfrm>
                    <a:prstGeom prst="rect">
                      <a:avLst/>
                    </a:prstGeom>
                  </pic:spPr>
                </pic:pic>
              </a:graphicData>
            </a:graphic>
          </wp:anchor>
        </w:drawing>
      </w:r>
      <w:r w:rsidR="00C07A9B">
        <w:rPr>
          <w:noProof/>
        </w:rPr>
        <w:drawing>
          <wp:anchor distT="0" distB="0" distL="0" distR="0" simplePos="0" relativeHeight="487403008" behindDoc="1" locked="0" layoutInCell="1" allowOverlap="1" wp14:anchorId="712B3096" wp14:editId="20F3E680">
            <wp:simplePos x="0" y="0"/>
            <wp:positionH relativeFrom="page">
              <wp:posOffset>5681528</wp:posOffset>
            </wp:positionH>
            <wp:positionV relativeFrom="page">
              <wp:posOffset>1655117</wp:posOffset>
            </wp:positionV>
            <wp:extent cx="196170" cy="20069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196170" cy="200691"/>
                    </a:xfrm>
                    <a:prstGeom prst="rect">
                      <a:avLst/>
                    </a:prstGeom>
                  </pic:spPr>
                </pic:pic>
              </a:graphicData>
            </a:graphic>
          </wp:anchor>
        </w:drawing>
      </w:r>
      <w:r w:rsidR="00C07A9B">
        <w:rPr>
          <w:noProof/>
        </w:rPr>
        <w:drawing>
          <wp:anchor distT="0" distB="0" distL="0" distR="0" simplePos="0" relativeHeight="487403520" behindDoc="1" locked="0" layoutInCell="1" allowOverlap="1" wp14:anchorId="47DE87A7" wp14:editId="3F06F2A0">
            <wp:simplePos x="0" y="0"/>
            <wp:positionH relativeFrom="page">
              <wp:posOffset>5667755</wp:posOffset>
            </wp:positionH>
            <wp:positionV relativeFrom="page">
              <wp:posOffset>1156208</wp:posOffset>
            </wp:positionV>
            <wp:extent cx="215727" cy="17487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215727" cy="174878"/>
                    </a:xfrm>
                    <a:prstGeom prst="rect">
                      <a:avLst/>
                    </a:prstGeom>
                  </pic:spPr>
                </pic:pic>
              </a:graphicData>
            </a:graphic>
          </wp:anchor>
        </w:drawing>
      </w:r>
      <w:r w:rsidR="00C07A9B">
        <w:rPr>
          <w:sz w:val="20"/>
        </w:rPr>
        <w:tab/>
      </w:r>
    </w:p>
    <w:p w:rsidR="00FD1954" w:rsidRDefault="00C07A9B">
      <w:pPr>
        <w:pStyle w:val="Heading1"/>
        <w:ind w:left="811"/>
      </w:pPr>
      <w:r>
        <w:rPr>
          <w:color w:val="00411A"/>
        </w:rPr>
        <w:t>QUALITY</w:t>
      </w:r>
      <w:r>
        <w:rPr>
          <w:color w:val="00411A"/>
          <w:spacing w:val="-3"/>
        </w:rPr>
        <w:t xml:space="preserve"> </w:t>
      </w:r>
      <w:r>
        <w:rPr>
          <w:color w:val="00411A"/>
          <w:spacing w:val="-2"/>
        </w:rPr>
        <w:t>CONTROL</w:t>
      </w:r>
    </w:p>
    <w:p w:rsidR="00FD1954" w:rsidRDefault="00C07A9B">
      <w:pPr>
        <w:pStyle w:val="BodyText"/>
        <w:spacing w:before="164"/>
        <w:ind w:left="811" w:right="6052"/>
        <w:jc w:val="both"/>
      </w:pPr>
      <w:r>
        <w:rPr>
          <w:color w:val="00411A"/>
        </w:rPr>
        <w:t>To</w:t>
      </w:r>
      <w:r>
        <w:rPr>
          <w:color w:val="00411A"/>
          <w:spacing w:val="-3"/>
        </w:rPr>
        <w:t xml:space="preserve"> </w:t>
      </w:r>
      <w:r>
        <w:rPr>
          <w:color w:val="00411A"/>
        </w:rPr>
        <w:t>ensure</w:t>
      </w:r>
      <w:r>
        <w:rPr>
          <w:color w:val="00411A"/>
          <w:spacing w:val="-3"/>
        </w:rPr>
        <w:t xml:space="preserve"> </w:t>
      </w:r>
      <w:r>
        <w:rPr>
          <w:color w:val="00411A"/>
        </w:rPr>
        <w:t>adequate</w:t>
      </w:r>
      <w:r>
        <w:rPr>
          <w:color w:val="00411A"/>
          <w:spacing w:val="-4"/>
        </w:rPr>
        <w:t xml:space="preserve"> </w:t>
      </w:r>
      <w:r>
        <w:rPr>
          <w:color w:val="00411A"/>
        </w:rPr>
        <w:t>quality</w:t>
      </w:r>
      <w:r>
        <w:rPr>
          <w:color w:val="00411A"/>
          <w:spacing w:val="-5"/>
        </w:rPr>
        <w:t xml:space="preserve"> </w:t>
      </w:r>
      <w:r>
        <w:rPr>
          <w:color w:val="00411A"/>
        </w:rPr>
        <w:t>control,</w:t>
      </w:r>
      <w:r>
        <w:rPr>
          <w:color w:val="00411A"/>
          <w:spacing w:val="-3"/>
        </w:rPr>
        <w:t xml:space="preserve"> </w:t>
      </w:r>
      <w:r>
        <w:rPr>
          <w:color w:val="00411A"/>
        </w:rPr>
        <w:t>it</w:t>
      </w:r>
      <w:r>
        <w:rPr>
          <w:color w:val="00411A"/>
          <w:spacing w:val="-3"/>
        </w:rPr>
        <w:t xml:space="preserve"> </w:t>
      </w:r>
      <w:r>
        <w:rPr>
          <w:color w:val="00411A"/>
        </w:rPr>
        <w:t>is</w:t>
      </w:r>
      <w:r>
        <w:rPr>
          <w:color w:val="00411A"/>
          <w:spacing w:val="-3"/>
        </w:rPr>
        <w:t xml:space="preserve"> </w:t>
      </w:r>
      <w:r>
        <w:rPr>
          <w:color w:val="00411A"/>
        </w:rPr>
        <w:t>recommended</w:t>
      </w:r>
      <w:r>
        <w:rPr>
          <w:color w:val="00411A"/>
          <w:spacing w:val="-2"/>
        </w:rPr>
        <w:t xml:space="preserve"> </w:t>
      </w:r>
      <w:r>
        <w:rPr>
          <w:color w:val="00411A"/>
        </w:rPr>
        <w:t>that</w:t>
      </w:r>
      <w:r>
        <w:rPr>
          <w:color w:val="00411A"/>
          <w:spacing w:val="-1"/>
        </w:rPr>
        <w:t xml:space="preserve"> </w:t>
      </w:r>
      <w:r>
        <w:rPr>
          <w:color w:val="00411A"/>
        </w:rPr>
        <w:t>positive and</w:t>
      </w:r>
      <w:r>
        <w:rPr>
          <w:color w:val="00411A"/>
          <w:spacing w:val="-12"/>
        </w:rPr>
        <w:t xml:space="preserve"> </w:t>
      </w:r>
      <w:r>
        <w:rPr>
          <w:color w:val="00411A"/>
        </w:rPr>
        <w:t>negative</w:t>
      </w:r>
      <w:r>
        <w:rPr>
          <w:color w:val="00411A"/>
          <w:spacing w:val="-9"/>
        </w:rPr>
        <w:t xml:space="preserve"> </w:t>
      </w:r>
      <w:r>
        <w:rPr>
          <w:color w:val="00411A"/>
        </w:rPr>
        <w:t>control</w:t>
      </w:r>
      <w:r>
        <w:rPr>
          <w:color w:val="00411A"/>
          <w:spacing w:val="-10"/>
        </w:rPr>
        <w:t xml:space="preserve"> </w:t>
      </w:r>
      <w:r>
        <w:rPr>
          <w:color w:val="00411A"/>
        </w:rPr>
        <w:t>included</w:t>
      </w:r>
      <w:r>
        <w:rPr>
          <w:color w:val="00411A"/>
          <w:spacing w:val="-10"/>
        </w:rPr>
        <w:t xml:space="preserve"> </w:t>
      </w:r>
      <w:r>
        <w:rPr>
          <w:color w:val="00411A"/>
        </w:rPr>
        <w:t>in</w:t>
      </w:r>
      <w:r>
        <w:rPr>
          <w:color w:val="00411A"/>
          <w:spacing w:val="-10"/>
        </w:rPr>
        <w:t xml:space="preserve"> </w:t>
      </w:r>
      <w:r>
        <w:rPr>
          <w:color w:val="00411A"/>
        </w:rPr>
        <w:t>each</w:t>
      </w:r>
      <w:r>
        <w:rPr>
          <w:color w:val="00411A"/>
          <w:spacing w:val="-10"/>
        </w:rPr>
        <w:t xml:space="preserve"> </w:t>
      </w:r>
      <w:r>
        <w:rPr>
          <w:color w:val="00411A"/>
        </w:rPr>
        <w:t>run.</w:t>
      </w:r>
      <w:r>
        <w:rPr>
          <w:color w:val="00411A"/>
          <w:spacing w:val="-10"/>
        </w:rPr>
        <w:t xml:space="preserve"> </w:t>
      </w:r>
      <w:r>
        <w:rPr>
          <w:color w:val="00411A"/>
        </w:rPr>
        <w:t>If</w:t>
      </w:r>
      <w:r>
        <w:rPr>
          <w:color w:val="00411A"/>
          <w:spacing w:val="-12"/>
        </w:rPr>
        <w:t xml:space="preserve"> </w:t>
      </w:r>
      <w:r>
        <w:rPr>
          <w:color w:val="00411A"/>
        </w:rPr>
        <w:t>control</w:t>
      </w:r>
      <w:r>
        <w:rPr>
          <w:color w:val="00411A"/>
          <w:spacing w:val="-9"/>
        </w:rPr>
        <w:t xml:space="preserve"> </w:t>
      </w:r>
      <w:r>
        <w:rPr>
          <w:color w:val="00411A"/>
        </w:rPr>
        <w:t>values</w:t>
      </w:r>
      <w:r>
        <w:rPr>
          <w:color w:val="00411A"/>
          <w:spacing w:val="-11"/>
        </w:rPr>
        <w:t xml:space="preserve"> </w:t>
      </w:r>
      <w:r>
        <w:rPr>
          <w:color w:val="00411A"/>
        </w:rPr>
        <w:t>are</w:t>
      </w:r>
      <w:r>
        <w:rPr>
          <w:color w:val="00411A"/>
          <w:spacing w:val="-10"/>
        </w:rPr>
        <w:t xml:space="preserve"> </w:t>
      </w:r>
      <w:r>
        <w:rPr>
          <w:color w:val="00411A"/>
        </w:rPr>
        <w:t>found outside</w:t>
      </w:r>
      <w:r>
        <w:rPr>
          <w:color w:val="00411A"/>
          <w:spacing w:val="-6"/>
        </w:rPr>
        <w:t xml:space="preserve"> </w:t>
      </w:r>
      <w:r>
        <w:rPr>
          <w:color w:val="00411A"/>
        </w:rPr>
        <w:t>the</w:t>
      </w:r>
      <w:r>
        <w:rPr>
          <w:color w:val="00411A"/>
          <w:spacing w:val="-6"/>
        </w:rPr>
        <w:t xml:space="preserve"> </w:t>
      </w:r>
      <w:r>
        <w:rPr>
          <w:color w:val="00411A"/>
        </w:rPr>
        <w:t>defined</w:t>
      </w:r>
      <w:r>
        <w:rPr>
          <w:color w:val="00411A"/>
          <w:spacing w:val="-4"/>
        </w:rPr>
        <w:t xml:space="preserve"> </w:t>
      </w:r>
      <w:r>
        <w:rPr>
          <w:color w:val="00411A"/>
        </w:rPr>
        <w:t>range,</w:t>
      </w:r>
      <w:r>
        <w:rPr>
          <w:color w:val="00411A"/>
          <w:spacing w:val="-4"/>
        </w:rPr>
        <w:t xml:space="preserve"> </w:t>
      </w:r>
      <w:r>
        <w:rPr>
          <w:color w:val="00411A"/>
        </w:rPr>
        <w:t>check</w:t>
      </w:r>
      <w:r>
        <w:rPr>
          <w:color w:val="00411A"/>
          <w:spacing w:val="-6"/>
        </w:rPr>
        <w:t xml:space="preserve"> </w:t>
      </w:r>
      <w:r>
        <w:rPr>
          <w:color w:val="00411A"/>
        </w:rPr>
        <w:t>the</w:t>
      </w:r>
      <w:r>
        <w:rPr>
          <w:color w:val="00411A"/>
          <w:spacing w:val="-2"/>
        </w:rPr>
        <w:t xml:space="preserve"> </w:t>
      </w:r>
      <w:r>
        <w:rPr>
          <w:color w:val="00411A"/>
        </w:rPr>
        <w:t>system</w:t>
      </w:r>
      <w:r>
        <w:rPr>
          <w:color w:val="00411A"/>
          <w:spacing w:val="-2"/>
        </w:rPr>
        <w:t xml:space="preserve"> </w:t>
      </w:r>
      <w:r>
        <w:rPr>
          <w:color w:val="00411A"/>
        </w:rPr>
        <w:t>performance.</w:t>
      </w:r>
      <w:r>
        <w:rPr>
          <w:color w:val="00411A"/>
          <w:spacing w:val="-6"/>
        </w:rPr>
        <w:t xml:space="preserve"> </w:t>
      </w:r>
      <w:r>
        <w:rPr>
          <w:color w:val="00411A"/>
        </w:rPr>
        <w:t>If</w:t>
      </w:r>
      <w:r>
        <w:rPr>
          <w:color w:val="00411A"/>
          <w:spacing w:val="-6"/>
        </w:rPr>
        <w:t xml:space="preserve"> </w:t>
      </w:r>
      <w:r>
        <w:rPr>
          <w:color w:val="00411A"/>
        </w:rPr>
        <w:t>control still out of range please contact</w:t>
      </w:r>
      <w:r>
        <w:rPr>
          <w:color w:val="00411A"/>
          <w:spacing w:val="40"/>
        </w:rPr>
        <w:t xml:space="preserve"> </w:t>
      </w:r>
      <w:r>
        <w:rPr>
          <w:rFonts w:ascii="Arial"/>
          <w:b/>
          <w:i/>
          <w:color w:val="00AF50"/>
        </w:rPr>
        <w:t>BioScien</w:t>
      </w:r>
      <w:r>
        <w:rPr>
          <w:rFonts w:ascii="Arial"/>
          <w:b/>
          <w:i/>
          <w:color w:val="00AF50"/>
          <w:spacing w:val="40"/>
        </w:rPr>
        <w:t xml:space="preserve"> </w:t>
      </w:r>
      <w:r>
        <w:rPr>
          <w:color w:val="00411A"/>
        </w:rPr>
        <w:t>technical support.</w:t>
      </w:r>
    </w:p>
    <w:p w:rsidR="00FD1954" w:rsidRDefault="00FD1954">
      <w:pPr>
        <w:pStyle w:val="BodyText"/>
        <w:spacing w:before="17"/>
      </w:pPr>
    </w:p>
    <w:p w:rsidR="00FD1954" w:rsidRDefault="00C07A9B">
      <w:pPr>
        <w:pStyle w:val="Heading1"/>
        <w:ind w:left="811"/>
      </w:pPr>
      <w:r>
        <w:rPr>
          <w:color w:val="00411A"/>
          <w:spacing w:val="-2"/>
        </w:rPr>
        <w:t>REFERENCES</w:t>
      </w:r>
    </w:p>
    <w:p w:rsidR="00892496" w:rsidRDefault="00B8217E" w:rsidP="00827B2B">
      <w:pPr>
        <w:pStyle w:val="BodyText"/>
        <w:numPr>
          <w:ilvl w:val="0"/>
          <w:numId w:val="8"/>
        </w:numPr>
        <w:ind w:left="1134" w:right="5544" w:hanging="283"/>
        <w:rPr>
          <w:color w:val="00411A"/>
          <w:szCs w:val="22"/>
        </w:rPr>
      </w:pPr>
      <w:r w:rsidRPr="00B8217E">
        <w:rPr>
          <w:color w:val="00411A"/>
          <w:szCs w:val="22"/>
        </w:rPr>
        <w:t xml:space="preserve">AOAC, 1978, Bacteriological Analytic Manual, 5th ed., AOAC, Washington, DC </w:t>
      </w:r>
    </w:p>
    <w:p w:rsidR="00B8217E" w:rsidRDefault="00B8217E" w:rsidP="00827B2B">
      <w:pPr>
        <w:pStyle w:val="BodyText"/>
        <w:numPr>
          <w:ilvl w:val="0"/>
          <w:numId w:val="8"/>
        </w:numPr>
        <w:ind w:left="1134" w:right="5544" w:hanging="283"/>
        <w:rPr>
          <w:color w:val="00411A"/>
          <w:szCs w:val="22"/>
        </w:rPr>
      </w:pPr>
      <w:r w:rsidRPr="00B8217E">
        <w:rPr>
          <w:color w:val="00411A"/>
          <w:szCs w:val="22"/>
        </w:rPr>
        <w:t>Baird R.B., Eaton A.D., and Rice E.W., (Eds.), 2015, Standard Methods for the Examination of Water and Wastewater, 23rd ed., APHA, Washington, D.C.</w:t>
      </w:r>
    </w:p>
    <w:p w:rsidR="00B8217E" w:rsidRDefault="00B8217E" w:rsidP="00827B2B">
      <w:pPr>
        <w:pStyle w:val="BodyText"/>
        <w:numPr>
          <w:ilvl w:val="0"/>
          <w:numId w:val="8"/>
        </w:numPr>
        <w:ind w:left="1134" w:right="5544" w:hanging="283"/>
        <w:rPr>
          <w:color w:val="00411A"/>
          <w:szCs w:val="22"/>
        </w:rPr>
      </w:pPr>
      <w:proofErr w:type="spellStart"/>
      <w:r w:rsidRPr="00B8217E">
        <w:rPr>
          <w:color w:val="00411A"/>
          <w:szCs w:val="22"/>
        </w:rPr>
        <w:t>Chattopadhyay</w:t>
      </w:r>
      <w:proofErr w:type="spellEnd"/>
      <w:r w:rsidRPr="00B8217E">
        <w:rPr>
          <w:color w:val="00411A"/>
          <w:szCs w:val="22"/>
        </w:rPr>
        <w:t xml:space="preserve"> W. and </w:t>
      </w:r>
      <w:proofErr w:type="spellStart"/>
      <w:r w:rsidRPr="00B8217E">
        <w:rPr>
          <w:color w:val="00411A"/>
          <w:szCs w:val="22"/>
        </w:rPr>
        <w:t>Pilford</w:t>
      </w:r>
      <w:proofErr w:type="spellEnd"/>
      <w:r w:rsidRPr="00B8217E">
        <w:rPr>
          <w:color w:val="00411A"/>
          <w:szCs w:val="22"/>
        </w:rPr>
        <w:t xml:space="preserve"> J. N., 1976, </w:t>
      </w:r>
      <w:proofErr w:type="spellStart"/>
      <w:r w:rsidRPr="00B8217E">
        <w:rPr>
          <w:color w:val="00411A"/>
          <w:szCs w:val="22"/>
        </w:rPr>
        <w:t>Med.Lab</w:t>
      </w:r>
      <w:proofErr w:type="spellEnd"/>
      <w:r w:rsidRPr="00B8217E">
        <w:rPr>
          <w:color w:val="00411A"/>
          <w:szCs w:val="22"/>
        </w:rPr>
        <w:t>. Sci., 33:191.</w:t>
      </w:r>
    </w:p>
    <w:p w:rsidR="00B8217E" w:rsidRDefault="00B8217E" w:rsidP="00827B2B">
      <w:pPr>
        <w:pStyle w:val="BodyText"/>
        <w:numPr>
          <w:ilvl w:val="0"/>
          <w:numId w:val="8"/>
        </w:numPr>
        <w:ind w:left="1134" w:right="5544" w:hanging="283"/>
        <w:rPr>
          <w:color w:val="00411A"/>
          <w:szCs w:val="22"/>
        </w:rPr>
      </w:pPr>
      <w:proofErr w:type="spellStart"/>
      <w:r w:rsidRPr="00B8217E">
        <w:rPr>
          <w:color w:val="00411A"/>
          <w:szCs w:val="22"/>
        </w:rPr>
        <w:t>Guth</w:t>
      </w:r>
      <w:proofErr w:type="spellEnd"/>
      <w:r w:rsidRPr="00B8217E">
        <w:rPr>
          <w:color w:val="00411A"/>
          <w:szCs w:val="22"/>
        </w:rPr>
        <w:t xml:space="preserve"> F., 1926, </w:t>
      </w:r>
      <w:proofErr w:type="spellStart"/>
      <w:r w:rsidRPr="00B8217E">
        <w:rPr>
          <w:color w:val="00411A"/>
          <w:szCs w:val="22"/>
        </w:rPr>
        <w:t>Zbl</w:t>
      </w:r>
      <w:proofErr w:type="spellEnd"/>
      <w:r w:rsidRPr="00B8217E">
        <w:rPr>
          <w:color w:val="00411A"/>
          <w:szCs w:val="22"/>
        </w:rPr>
        <w:t xml:space="preserve">. </w:t>
      </w:r>
      <w:proofErr w:type="spellStart"/>
      <w:r w:rsidRPr="00B8217E">
        <w:rPr>
          <w:color w:val="00411A"/>
          <w:szCs w:val="22"/>
        </w:rPr>
        <w:t>Bakt</w:t>
      </w:r>
      <w:proofErr w:type="spellEnd"/>
      <w:r w:rsidRPr="00B8217E">
        <w:rPr>
          <w:color w:val="00411A"/>
          <w:szCs w:val="22"/>
        </w:rPr>
        <w:t>. I. Orig., 77:487.</w:t>
      </w:r>
    </w:p>
    <w:p w:rsidR="00B8217E" w:rsidRDefault="00B8217E" w:rsidP="00827B2B">
      <w:pPr>
        <w:pStyle w:val="BodyText"/>
        <w:numPr>
          <w:ilvl w:val="0"/>
          <w:numId w:val="8"/>
        </w:numPr>
        <w:ind w:left="1134" w:right="5544" w:hanging="283"/>
        <w:rPr>
          <w:color w:val="00411A"/>
          <w:szCs w:val="22"/>
        </w:rPr>
      </w:pPr>
      <w:r w:rsidRPr="00B8217E">
        <w:rPr>
          <w:color w:val="00411A"/>
          <w:szCs w:val="22"/>
        </w:rPr>
        <w:t>Isenberg, H.D. Clinical Microbiology Procedures Handbook. 2nd Edition.</w:t>
      </w:r>
    </w:p>
    <w:p w:rsidR="00B8217E" w:rsidRDefault="00B8217E" w:rsidP="00827B2B">
      <w:pPr>
        <w:pStyle w:val="BodyText"/>
        <w:numPr>
          <w:ilvl w:val="0"/>
          <w:numId w:val="8"/>
        </w:numPr>
        <w:ind w:left="1134" w:right="5544" w:hanging="283"/>
        <w:rPr>
          <w:color w:val="00411A"/>
          <w:szCs w:val="22"/>
        </w:rPr>
      </w:pPr>
      <w:proofErr w:type="spellStart"/>
      <w:r w:rsidRPr="00B8217E">
        <w:rPr>
          <w:color w:val="00411A"/>
          <w:szCs w:val="22"/>
        </w:rPr>
        <w:t>Jorgensen</w:t>
      </w:r>
      <w:proofErr w:type="gramStart"/>
      <w:r w:rsidRPr="00B8217E">
        <w:rPr>
          <w:color w:val="00411A"/>
          <w:szCs w:val="22"/>
        </w:rPr>
        <w:t>,J.H</w:t>
      </w:r>
      <w:proofErr w:type="spellEnd"/>
      <w:proofErr w:type="gramEnd"/>
      <w:r w:rsidRPr="00B8217E">
        <w:rPr>
          <w:color w:val="00411A"/>
          <w:szCs w:val="22"/>
        </w:rPr>
        <w:t xml:space="preserve">., </w:t>
      </w:r>
      <w:proofErr w:type="spellStart"/>
      <w:r w:rsidRPr="00B8217E">
        <w:rPr>
          <w:color w:val="00411A"/>
          <w:szCs w:val="22"/>
        </w:rPr>
        <w:t>Pfaller</w:t>
      </w:r>
      <w:proofErr w:type="spellEnd"/>
      <w:r w:rsidRPr="00B8217E">
        <w:rPr>
          <w:color w:val="00411A"/>
          <w:szCs w:val="22"/>
        </w:rPr>
        <w:t xml:space="preserve"> , M.A., Carroll, K.C., </w:t>
      </w:r>
      <w:proofErr w:type="spellStart"/>
      <w:r w:rsidRPr="00B8217E">
        <w:rPr>
          <w:color w:val="00411A"/>
          <w:szCs w:val="22"/>
        </w:rPr>
        <w:t>Funke</w:t>
      </w:r>
      <w:proofErr w:type="spellEnd"/>
      <w:r w:rsidRPr="00B8217E">
        <w:rPr>
          <w:color w:val="00411A"/>
          <w:szCs w:val="22"/>
        </w:rPr>
        <w:t>, G., Landry, M.L., Richter, S.S and Warnock., D.W. (2015) Manual of Clinical Microbiology, 11th Edition. Vol. 1.</w:t>
      </w:r>
    </w:p>
    <w:p w:rsidR="00B8217E" w:rsidRDefault="00B8217E" w:rsidP="00827B2B">
      <w:pPr>
        <w:pStyle w:val="BodyText"/>
        <w:numPr>
          <w:ilvl w:val="0"/>
          <w:numId w:val="8"/>
        </w:numPr>
        <w:ind w:left="1134" w:right="5544" w:hanging="283"/>
        <w:rPr>
          <w:color w:val="00411A"/>
          <w:szCs w:val="22"/>
        </w:rPr>
      </w:pPr>
      <w:r w:rsidRPr="00B8217E">
        <w:rPr>
          <w:color w:val="00411A"/>
          <w:szCs w:val="22"/>
        </w:rPr>
        <w:t xml:space="preserve">Kelly, Brenner and Farmer, 1985, Manual of Clinical Microbiology, 4th ed., </w:t>
      </w:r>
      <w:proofErr w:type="spellStart"/>
      <w:r w:rsidRPr="00B8217E">
        <w:rPr>
          <w:color w:val="00411A"/>
          <w:szCs w:val="22"/>
        </w:rPr>
        <w:t>Lennett</w:t>
      </w:r>
      <w:proofErr w:type="spellEnd"/>
      <w:r w:rsidRPr="00B8217E">
        <w:rPr>
          <w:color w:val="00411A"/>
          <w:szCs w:val="22"/>
        </w:rPr>
        <w:t xml:space="preserve"> and others (Eds.), ASM, Washington,</w:t>
      </w:r>
      <w:r>
        <w:rPr>
          <w:color w:val="00411A"/>
          <w:szCs w:val="22"/>
        </w:rPr>
        <w:t xml:space="preserve"> D. C.</w:t>
      </w:r>
    </w:p>
    <w:p w:rsidR="00B8217E" w:rsidRDefault="00B8217E" w:rsidP="00827B2B">
      <w:pPr>
        <w:pStyle w:val="BodyText"/>
        <w:numPr>
          <w:ilvl w:val="0"/>
          <w:numId w:val="8"/>
        </w:numPr>
        <w:ind w:left="1134" w:right="5544" w:hanging="283"/>
        <w:rPr>
          <w:color w:val="00411A"/>
          <w:szCs w:val="22"/>
        </w:rPr>
      </w:pPr>
      <w:proofErr w:type="spellStart"/>
      <w:r w:rsidRPr="00B8217E">
        <w:rPr>
          <w:color w:val="00411A"/>
          <w:szCs w:val="22"/>
        </w:rPr>
        <w:t>Klett</w:t>
      </w:r>
      <w:proofErr w:type="spellEnd"/>
      <w:r w:rsidRPr="00B8217E">
        <w:rPr>
          <w:color w:val="00411A"/>
          <w:szCs w:val="22"/>
        </w:rPr>
        <w:t xml:space="preserve"> A., 1900, </w:t>
      </w:r>
      <w:proofErr w:type="spellStart"/>
      <w:r w:rsidRPr="00B8217E">
        <w:rPr>
          <w:color w:val="00411A"/>
          <w:szCs w:val="22"/>
        </w:rPr>
        <w:t>Zeitsch</w:t>
      </w:r>
      <w:proofErr w:type="spellEnd"/>
      <w:r w:rsidRPr="00B8217E">
        <w:rPr>
          <w:color w:val="00411A"/>
          <w:szCs w:val="22"/>
        </w:rPr>
        <w:t xml:space="preserve"> </w:t>
      </w:r>
      <w:proofErr w:type="spellStart"/>
      <w:r w:rsidRPr="00B8217E">
        <w:rPr>
          <w:color w:val="00411A"/>
          <w:szCs w:val="22"/>
        </w:rPr>
        <w:t>Für</w:t>
      </w:r>
      <w:proofErr w:type="spellEnd"/>
      <w:r w:rsidRPr="00B8217E">
        <w:rPr>
          <w:color w:val="00411A"/>
          <w:szCs w:val="22"/>
        </w:rPr>
        <w:t xml:space="preserve"> </w:t>
      </w:r>
      <w:proofErr w:type="spellStart"/>
      <w:r w:rsidRPr="00B8217E">
        <w:rPr>
          <w:color w:val="00411A"/>
          <w:szCs w:val="22"/>
        </w:rPr>
        <w:t>Hyg</w:t>
      </w:r>
      <w:proofErr w:type="spellEnd"/>
      <w:r w:rsidRPr="00B8217E">
        <w:rPr>
          <w:color w:val="00411A"/>
          <w:szCs w:val="22"/>
        </w:rPr>
        <w:t xml:space="preserve">. Und. </w:t>
      </w:r>
      <w:proofErr w:type="spellStart"/>
      <w:proofErr w:type="gramStart"/>
      <w:r w:rsidRPr="00B8217E">
        <w:rPr>
          <w:color w:val="00411A"/>
          <w:szCs w:val="22"/>
        </w:rPr>
        <w:t>Infekt</w:t>
      </w:r>
      <w:proofErr w:type="spellEnd"/>
      <w:r w:rsidRPr="00B8217E">
        <w:rPr>
          <w:color w:val="00411A"/>
          <w:szCs w:val="22"/>
        </w:rPr>
        <w:t>.,</w:t>
      </w:r>
      <w:proofErr w:type="gramEnd"/>
      <w:r w:rsidRPr="00B8217E">
        <w:rPr>
          <w:color w:val="00411A"/>
          <w:szCs w:val="22"/>
        </w:rPr>
        <w:t xml:space="preserve"> 33: 137.</w:t>
      </w:r>
    </w:p>
    <w:p w:rsidR="00827B2B" w:rsidRDefault="00B8217E" w:rsidP="00827B2B">
      <w:pPr>
        <w:pStyle w:val="BodyText"/>
        <w:numPr>
          <w:ilvl w:val="0"/>
          <w:numId w:val="8"/>
        </w:numPr>
        <w:ind w:left="1134" w:right="5544" w:hanging="283"/>
        <w:rPr>
          <w:color w:val="00411A"/>
          <w:szCs w:val="22"/>
        </w:rPr>
      </w:pPr>
      <w:proofErr w:type="spellStart"/>
      <w:r w:rsidRPr="00B8217E">
        <w:rPr>
          <w:color w:val="00411A"/>
          <w:szCs w:val="22"/>
        </w:rPr>
        <w:t>Leifson</w:t>
      </w:r>
      <w:proofErr w:type="spellEnd"/>
      <w:r w:rsidRPr="00B8217E">
        <w:rPr>
          <w:color w:val="00411A"/>
          <w:szCs w:val="22"/>
        </w:rPr>
        <w:t xml:space="preserve"> E., 1936, Am. J. </w:t>
      </w:r>
      <w:proofErr w:type="spellStart"/>
      <w:r w:rsidRPr="00B8217E">
        <w:rPr>
          <w:color w:val="00411A"/>
          <w:szCs w:val="22"/>
        </w:rPr>
        <w:t>Hyg</w:t>
      </w:r>
      <w:proofErr w:type="spellEnd"/>
      <w:r w:rsidRPr="00B8217E">
        <w:rPr>
          <w:color w:val="00411A"/>
          <w:szCs w:val="22"/>
        </w:rPr>
        <w:t>., 24(2</w:t>
      </w:r>
      <w:proofErr w:type="gramStart"/>
      <w:r w:rsidRPr="00B8217E">
        <w:rPr>
          <w:color w:val="00411A"/>
          <w:szCs w:val="22"/>
        </w:rPr>
        <w:t>) :</w:t>
      </w:r>
      <w:proofErr w:type="gramEnd"/>
      <w:r w:rsidRPr="00B8217E">
        <w:rPr>
          <w:color w:val="00411A"/>
          <w:szCs w:val="22"/>
        </w:rPr>
        <w:t xml:space="preserve"> 423. </w:t>
      </w:r>
    </w:p>
    <w:p w:rsidR="00B8217E" w:rsidRDefault="00B8217E" w:rsidP="00827B2B">
      <w:pPr>
        <w:pStyle w:val="BodyText"/>
        <w:numPr>
          <w:ilvl w:val="0"/>
          <w:numId w:val="8"/>
        </w:numPr>
        <w:ind w:left="1134" w:right="5544" w:hanging="283"/>
        <w:rPr>
          <w:color w:val="00411A"/>
          <w:szCs w:val="22"/>
        </w:rPr>
      </w:pPr>
      <w:r w:rsidRPr="00B8217E">
        <w:rPr>
          <w:color w:val="00411A"/>
          <w:szCs w:val="22"/>
        </w:rPr>
        <w:t xml:space="preserve">North W.R. and </w:t>
      </w:r>
      <w:proofErr w:type="spellStart"/>
      <w:r w:rsidRPr="00B8217E">
        <w:rPr>
          <w:color w:val="00411A"/>
          <w:szCs w:val="22"/>
        </w:rPr>
        <w:t>Bartran</w:t>
      </w:r>
      <w:proofErr w:type="spellEnd"/>
      <w:r w:rsidRPr="00B8217E">
        <w:rPr>
          <w:color w:val="00411A"/>
          <w:szCs w:val="22"/>
        </w:rPr>
        <w:t xml:space="preserve"> M.T., 1953, Appl. </w:t>
      </w:r>
      <w:proofErr w:type="spellStart"/>
      <w:r w:rsidRPr="00B8217E">
        <w:rPr>
          <w:color w:val="00411A"/>
          <w:szCs w:val="22"/>
        </w:rPr>
        <w:t>Microbiol</w:t>
      </w:r>
      <w:proofErr w:type="spellEnd"/>
      <w:r w:rsidRPr="00B8217E">
        <w:rPr>
          <w:color w:val="00411A"/>
          <w:szCs w:val="22"/>
        </w:rPr>
        <w:t>., 1:130.</w:t>
      </w:r>
    </w:p>
    <w:p w:rsidR="00827B2B" w:rsidRDefault="00827B2B" w:rsidP="00827B2B">
      <w:pPr>
        <w:pStyle w:val="BodyText"/>
        <w:numPr>
          <w:ilvl w:val="0"/>
          <w:numId w:val="8"/>
        </w:numPr>
        <w:ind w:left="1134" w:right="5544" w:hanging="283"/>
        <w:rPr>
          <w:color w:val="00411A"/>
          <w:szCs w:val="22"/>
        </w:rPr>
      </w:pPr>
      <w:r w:rsidRPr="00827B2B">
        <w:rPr>
          <w:color w:val="00411A"/>
          <w:szCs w:val="22"/>
        </w:rPr>
        <w:t xml:space="preserve">. </w:t>
      </w:r>
      <w:proofErr w:type="spellStart"/>
      <w:r w:rsidRPr="00827B2B">
        <w:rPr>
          <w:color w:val="00411A"/>
          <w:szCs w:val="22"/>
        </w:rPr>
        <w:t>Salfinger</w:t>
      </w:r>
      <w:proofErr w:type="spellEnd"/>
      <w:r w:rsidRPr="00827B2B">
        <w:rPr>
          <w:color w:val="00411A"/>
          <w:szCs w:val="22"/>
        </w:rPr>
        <w:t xml:space="preserve"> Y., and </w:t>
      </w:r>
      <w:proofErr w:type="spellStart"/>
      <w:r w:rsidRPr="00827B2B">
        <w:rPr>
          <w:color w:val="00411A"/>
          <w:szCs w:val="22"/>
        </w:rPr>
        <w:t>Tortorello</w:t>
      </w:r>
      <w:proofErr w:type="spellEnd"/>
      <w:r w:rsidRPr="00827B2B">
        <w:rPr>
          <w:color w:val="00411A"/>
          <w:szCs w:val="22"/>
        </w:rPr>
        <w:t xml:space="preserve"> M.L. Fifth (Ed.), 2015, Compendium of Methods for the Microbiological Examination of Foods, 5th Ed., American Public Health Association, Washington, D.C.</w:t>
      </w:r>
    </w:p>
    <w:p w:rsidR="00827B2B" w:rsidRDefault="00827B2B" w:rsidP="00827B2B">
      <w:pPr>
        <w:pStyle w:val="BodyText"/>
        <w:numPr>
          <w:ilvl w:val="0"/>
          <w:numId w:val="8"/>
        </w:numPr>
        <w:ind w:left="1134" w:right="5544" w:hanging="283"/>
        <w:rPr>
          <w:color w:val="00411A"/>
          <w:szCs w:val="22"/>
        </w:rPr>
      </w:pPr>
      <w:r w:rsidRPr="00827B2B">
        <w:rPr>
          <w:color w:val="00411A"/>
          <w:szCs w:val="22"/>
        </w:rPr>
        <w:t xml:space="preserve">United States Pharmacopoeia, 2002, USP 25/NF 20, Asian Edition, United States </w:t>
      </w:r>
      <w:proofErr w:type="spellStart"/>
      <w:r w:rsidRPr="00827B2B">
        <w:rPr>
          <w:color w:val="00411A"/>
          <w:szCs w:val="22"/>
        </w:rPr>
        <w:t>Pharmacopeial</w:t>
      </w:r>
      <w:proofErr w:type="spellEnd"/>
      <w:r w:rsidRPr="00827B2B">
        <w:rPr>
          <w:color w:val="00411A"/>
          <w:szCs w:val="22"/>
        </w:rPr>
        <w:t xml:space="preserve"> Convention, Inc., Rockville, MD.</w:t>
      </w:r>
    </w:p>
    <w:p w:rsidR="00827B2B" w:rsidRDefault="00827B2B" w:rsidP="00827B2B">
      <w:pPr>
        <w:pStyle w:val="BodyText"/>
        <w:numPr>
          <w:ilvl w:val="0"/>
          <w:numId w:val="8"/>
        </w:numPr>
        <w:ind w:left="1134" w:right="5544" w:hanging="283"/>
        <w:rPr>
          <w:color w:val="00411A"/>
          <w:szCs w:val="22"/>
        </w:rPr>
      </w:pPr>
      <w:proofErr w:type="spellStart"/>
      <w:r w:rsidRPr="00827B2B">
        <w:rPr>
          <w:color w:val="00411A"/>
          <w:szCs w:val="22"/>
        </w:rPr>
        <w:t>Wehr</w:t>
      </w:r>
      <w:proofErr w:type="spellEnd"/>
      <w:r w:rsidRPr="00827B2B">
        <w:rPr>
          <w:color w:val="00411A"/>
          <w:szCs w:val="22"/>
        </w:rPr>
        <w:t xml:space="preserve"> H. M. and Frank J. H., 2004, Standard Methods for the Microbiological Examination of Dairy Products, 17th Ed., APHA Inc., Washington, D.C.</w:t>
      </w:r>
    </w:p>
    <w:p w:rsidR="00B8217E" w:rsidRPr="00892496" w:rsidRDefault="00B8217E" w:rsidP="00B8217E">
      <w:pPr>
        <w:pStyle w:val="BodyText"/>
        <w:ind w:left="851" w:right="5544"/>
        <w:rPr>
          <w:color w:val="00411A"/>
          <w:szCs w:val="22"/>
        </w:rPr>
      </w:pPr>
    </w:p>
    <w:p w:rsidR="00FD1954" w:rsidRDefault="00FD1954">
      <w:pPr>
        <w:pStyle w:val="BodyText"/>
        <w:rPr>
          <w:sz w:val="20"/>
        </w:rPr>
      </w:pPr>
    </w:p>
    <w:p w:rsidR="00590C72" w:rsidRDefault="00590C72">
      <w:pPr>
        <w:pStyle w:val="BodyText"/>
        <w:spacing w:before="197"/>
        <w:rPr>
          <w:sz w:val="20"/>
        </w:rPr>
      </w:pPr>
    </w:p>
    <w:p w:rsidR="00590C72" w:rsidRDefault="00590C72">
      <w:pPr>
        <w:pStyle w:val="BodyText"/>
        <w:spacing w:before="197"/>
        <w:rPr>
          <w:sz w:val="20"/>
        </w:rPr>
      </w:pPr>
    </w:p>
    <w:p w:rsidR="00590C72" w:rsidRDefault="00590C72">
      <w:pPr>
        <w:pStyle w:val="BodyText"/>
        <w:spacing w:before="197"/>
        <w:rPr>
          <w:sz w:val="20"/>
        </w:rPr>
      </w:pPr>
    </w:p>
    <w:p w:rsidR="00FD1954" w:rsidRDefault="00C07A9B">
      <w:pPr>
        <w:pStyle w:val="BodyText"/>
        <w:spacing w:before="197"/>
        <w:rPr>
          <w:sz w:val="20"/>
        </w:rPr>
      </w:pPr>
      <w:r>
        <w:rPr>
          <w:noProof/>
        </w:rPr>
        <w:drawing>
          <wp:anchor distT="0" distB="0" distL="0" distR="0" simplePos="0" relativeHeight="487589376" behindDoc="1" locked="0" layoutInCell="1" allowOverlap="1" wp14:anchorId="0D0C24CC" wp14:editId="25EC5FCE">
            <wp:simplePos x="0" y="0"/>
            <wp:positionH relativeFrom="page">
              <wp:posOffset>595883</wp:posOffset>
            </wp:positionH>
            <wp:positionV relativeFrom="paragraph">
              <wp:posOffset>286657</wp:posOffset>
            </wp:positionV>
            <wp:extent cx="6357602" cy="172688"/>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6357602" cy="172688"/>
                    </a:xfrm>
                    <a:prstGeom prst="rect">
                      <a:avLst/>
                    </a:prstGeom>
                  </pic:spPr>
                </pic:pic>
              </a:graphicData>
            </a:graphic>
          </wp:anchor>
        </w:drawing>
      </w:r>
    </w:p>
    <w:p w:rsidR="00FD1954" w:rsidRDefault="00C07A9B">
      <w:pPr>
        <w:spacing w:before="106"/>
        <w:ind w:right="700"/>
        <w:jc w:val="right"/>
        <w:rPr>
          <w:rFonts w:ascii="Calibri"/>
        </w:rPr>
      </w:pPr>
      <w:r>
        <w:rPr>
          <w:rFonts w:ascii="Calibri"/>
        </w:rPr>
        <w:t>IFU-B-59,</w:t>
      </w:r>
      <w:r>
        <w:rPr>
          <w:rFonts w:ascii="Calibri"/>
          <w:spacing w:val="-6"/>
        </w:rPr>
        <w:t xml:space="preserve"> </w:t>
      </w:r>
      <w:r>
        <w:rPr>
          <w:rFonts w:ascii="Calibri"/>
        </w:rPr>
        <w:t>Rev.</w:t>
      </w:r>
      <w:r>
        <w:rPr>
          <w:rFonts w:ascii="Calibri"/>
          <w:spacing w:val="-4"/>
        </w:rPr>
        <w:t xml:space="preserve"> </w:t>
      </w:r>
      <w:r>
        <w:rPr>
          <w:rFonts w:ascii="Calibri"/>
        </w:rPr>
        <w:t>01</w:t>
      </w:r>
      <w:r>
        <w:rPr>
          <w:rFonts w:ascii="Calibri"/>
          <w:spacing w:val="-2"/>
        </w:rPr>
        <w:t xml:space="preserve"> </w:t>
      </w:r>
      <w:r>
        <w:rPr>
          <w:rFonts w:ascii="Calibri"/>
        </w:rPr>
        <w:t>-</w:t>
      </w:r>
      <w:r>
        <w:rPr>
          <w:rFonts w:ascii="Calibri"/>
          <w:spacing w:val="-4"/>
        </w:rPr>
        <w:t xml:space="preserve"> </w:t>
      </w:r>
      <w:r>
        <w:rPr>
          <w:rFonts w:ascii="Calibri"/>
        </w:rPr>
        <w:t>November</w:t>
      </w:r>
      <w:r w:rsidR="00590C72">
        <w:rPr>
          <w:rFonts w:ascii="Calibri"/>
          <w:spacing w:val="-4"/>
        </w:rPr>
        <w:t xml:space="preserve"> 2023</w:t>
      </w:r>
    </w:p>
    <w:sectPr w:rsidR="00FD1954">
      <w:pgSz w:w="12240" w:h="15840"/>
      <w:pgMar w:top="1420" w:right="42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65B12"/>
    <w:multiLevelType w:val="hybridMultilevel"/>
    <w:tmpl w:val="26FCFF6A"/>
    <w:lvl w:ilvl="0" w:tplc="37D2EF82">
      <w:numFmt w:val="bullet"/>
      <w:lvlText w:val=""/>
      <w:lvlJc w:val="left"/>
      <w:pPr>
        <w:ind w:left="991" w:hanging="180"/>
      </w:pPr>
      <w:rPr>
        <w:rFonts w:ascii="Symbol" w:eastAsia="Symbol" w:hAnsi="Symbol" w:cs="Symbol" w:hint="default"/>
        <w:spacing w:val="0"/>
        <w:w w:val="100"/>
        <w:lang w:val="en-US" w:eastAsia="en-US" w:bidi="ar-SA"/>
      </w:rPr>
    </w:lvl>
    <w:lvl w:ilvl="1" w:tplc="E8E41F46">
      <w:numFmt w:val="bullet"/>
      <w:lvlText w:val="•"/>
      <w:lvlJc w:val="left"/>
      <w:pPr>
        <w:ind w:left="1495" w:hanging="180"/>
      </w:pPr>
      <w:rPr>
        <w:rFonts w:hint="default"/>
        <w:lang w:val="en-US" w:eastAsia="en-US" w:bidi="ar-SA"/>
      </w:rPr>
    </w:lvl>
    <w:lvl w:ilvl="2" w:tplc="21D67F4A">
      <w:numFmt w:val="bullet"/>
      <w:lvlText w:val="•"/>
      <w:lvlJc w:val="left"/>
      <w:pPr>
        <w:ind w:left="1991" w:hanging="180"/>
      </w:pPr>
      <w:rPr>
        <w:rFonts w:hint="default"/>
        <w:lang w:val="en-US" w:eastAsia="en-US" w:bidi="ar-SA"/>
      </w:rPr>
    </w:lvl>
    <w:lvl w:ilvl="3" w:tplc="C4D487F8">
      <w:numFmt w:val="bullet"/>
      <w:lvlText w:val="•"/>
      <w:lvlJc w:val="left"/>
      <w:pPr>
        <w:ind w:left="2486" w:hanging="180"/>
      </w:pPr>
      <w:rPr>
        <w:rFonts w:hint="default"/>
        <w:lang w:val="en-US" w:eastAsia="en-US" w:bidi="ar-SA"/>
      </w:rPr>
    </w:lvl>
    <w:lvl w:ilvl="4" w:tplc="BC1E6E24">
      <w:numFmt w:val="bullet"/>
      <w:lvlText w:val="•"/>
      <w:lvlJc w:val="left"/>
      <w:pPr>
        <w:ind w:left="2982" w:hanging="180"/>
      </w:pPr>
      <w:rPr>
        <w:rFonts w:hint="default"/>
        <w:lang w:val="en-US" w:eastAsia="en-US" w:bidi="ar-SA"/>
      </w:rPr>
    </w:lvl>
    <w:lvl w:ilvl="5" w:tplc="CE68FE64">
      <w:numFmt w:val="bullet"/>
      <w:lvlText w:val="•"/>
      <w:lvlJc w:val="left"/>
      <w:pPr>
        <w:ind w:left="3477" w:hanging="180"/>
      </w:pPr>
      <w:rPr>
        <w:rFonts w:hint="default"/>
        <w:lang w:val="en-US" w:eastAsia="en-US" w:bidi="ar-SA"/>
      </w:rPr>
    </w:lvl>
    <w:lvl w:ilvl="6" w:tplc="D1262034">
      <w:numFmt w:val="bullet"/>
      <w:lvlText w:val="•"/>
      <w:lvlJc w:val="left"/>
      <w:pPr>
        <w:ind w:left="3973" w:hanging="180"/>
      </w:pPr>
      <w:rPr>
        <w:rFonts w:hint="default"/>
        <w:lang w:val="en-US" w:eastAsia="en-US" w:bidi="ar-SA"/>
      </w:rPr>
    </w:lvl>
    <w:lvl w:ilvl="7" w:tplc="C89C9186">
      <w:numFmt w:val="bullet"/>
      <w:lvlText w:val="•"/>
      <w:lvlJc w:val="left"/>
      <w:pPr>
        <w:ind w:left="4469" w:hanging="180"/>
      </w:pPr>
      <w:rPr>
        <w:rFonts w:hint="default"/>
        <w:lang w:val="en-US" w:eastAsia="en-US" w:bidi="ar-SA"/>
      </w:rPr>
    </w:lvl>
    <w:lvl w:ilvl="8" w:tplc="5FA82242">
      <w:numFmt w:val="bullet"/>
      <w:lvlText w:val="•"/>
      <w:lvlJc w:val="left"/>
      <w:pPr>
        <w:ind w:left="4964" w:hanging="180"/>
      </w:pPr>
      <w:rPr>
        <w:rFonts w:hint="default"/>
        <w:lang w:val="en-US" w:eastAsia="en-US" w:bidi="ar-SA"/>
      </w:rPr>
    </w:lvl>
  </w:abstractNum>
  <w:abstractNum w:abstractNumId="1">
    <w:nsid w:val="1F3610D3"/>
    <w:multiLevelType w:val="hybridMultilevel"/>
    <w:tmpl w:val="57F6F770"/>
    <w:lvl w:ilvl="0" w:tplc="058AF766">
      <w:start w:val="1"/>
      <w:numFmt w:val="decimal"/>
      <w:lvlText w:val="%1."/>
      <w:lvlJc w:val="left"/>
      <w:pPr>
        <w:ind w:left="991" w:hanging="180"/>
      </w:pPr>
      <w:rPr>
        <w:rFonts w:ascii="Arial MT" w:eastAsia="Arial MT" w:hAnsi="Arial MT" w:cs="Arial MT" w:hint="default"/>
        <w:b w:val="0"/>
        <w:bCs w:val="0"/>
        <w:i w:val="0"/>
        <w:iCs w:val="0"/>
        <w:color w:val="00411A"/>
        <w:spacing w:val="-1"/>
        <w:w w:val="100"/>
        <w:sz w:val="16"/>
        <w:szCs w:val="16"/>
        <w:lang w:val="en-US" w:eastAsia="en-US" w:bidi="ar-SA"/>
      </w:rPr>
    </w:lvl>
    <w:lvl w:ilvl="1" w:tplc="99F4CF14">
      <w:numFmt w:val="bullet"/>
      <w:lvlText w:val="•"/>
      <w:lvlJc w:val="left"/>
      <w:pPr>
        <w:ind w:left="2064" w:hanging="180"/>
      </w:pPr>
      <w:rPr>
        <w:rFonts w:hint="default"/>
        <w:lang w:val="en-US" w:eastAsia="en-US" w:bidi="ar-SA"/>
      </w:rPr>
    </w:lvl>
    <w:lvl w:ilvl="2" w:tplc="BB206DF2">
      <w:numFmt w:val="bullet"/>
      <w:lvlText w:val="•"/>
      <w:lvlJc w:val="left"/>
      <w:pPr>
        <w:ind w:left="3128" w:hanging="180"/>
      </w:pPr>
      <w:rPr>
        <w:rFonts w:hint="default"/>
        <w:lang w:val="en-US" w:eastAsia="en-US" w:bidi="ar-SA"/>
      </w:rPr>
    </w:lvl>
    <w:lvl w:ilvl="3" w:tplc="48EAA0C6">
      <w:numFmt w:val="bullet"/>
      <w:lvlText w:val="•"/>
      <w:lvlJc w:val="left"/>
      <w:pPr>
        <w:ind w:left="4192" w:hanging="180"/>
      </w:pPr>
      <w:rPr>
        <w:rFonts w:hint="default"/>
        <w:lang w:val="en-US" w:eastAsia="en-US" w:bidi="ar-SA"/>
      </w:rPr>
    </w:lvl>
    <w:lvl w:ilvl="4" w:tplc="4D204914">
      <w:numFmt w:val="bullet"/>
      <w:lvlText w:val="•"/>
      <w:lvlJc w:val="left"/>
      <w:pPr>
        <w:ind w:left="5256" w:hanging="180"/>
      </w:pPr>
      <w:rPr>
        <w:rFonts w:hint="default"/>
        <w:lang w:val="en-US" w:eastAsia="en-US" w:bidi="ar-SA"/>
      </w:rPr>
    </w:lvl>
    <w:lvl w:ilvl="5" w:tplc="DD84D24C">
      <w:numFmt w:val="bullet"/>
      <w:lvlText w:val="•"/>
      <w:lvlJc w:val="left"/>
      <w:pPr>
        <w:ind w:left="6320" w:hanging="180"/>
      </w:pPr>
      <w:rPr>
        <w:rFonts w:hint="default"/>
        <w:lang w:val="en-US" w:eastAsia="en-US" w:bidi="ar-SA"/>
      </w:rPr>
    </w:lvl>
    <w:lvl w:ilvl="6" w:tplc="251E4A9C">
      <w:numFmt w:val="bullet"/>
      <w:lvlText w:val="•"/>
      <w:lvlJc w:val="left"/>
      <w:pPr>
        <w:ind w:left="7384" w:hanging="180"/>
      </w:pPr>
      <w:rPr>
        <w:rFonts w:hint="default"/>
        <w:lang w:val="en-US" w:eastAsia="en-US" w:bidi="ar-SA"/>
      </w:rPr>
    </w:lvl>
    <w:lvl w:ilvl="7" w:tplc="C5FAC32C">
      <w:numFmt w:val="bullet"/>
      <w:lvlText w:val="•"/>
      <w:lvlJc w:val="left"/>
      <w:pPr>
        <w:ind w:left="8448" w:hanging="180"/>
      </w:pPr>
      <w:rPr>
        <w:rFonts w:hint="default"/>
        <w:lang w:val="en-US" w:eastAsia="en-US" w:bidi="ar-SA"/>
      </w:rPr>
    </w:lvl>
    <w:lvl w:ilvl="8" w:tplc="0B169D42">
      <w:numFmt w:val="bullet"/>
      <w:lvlText w:val="•"/>
      <w:lvlJc w:val="left"/>
      <w:pPr>
        <w:ind w:left="9512" w:hanging="180"/>
      </w:pPr>
      <w:rPr>
        <w:rFonts w:hint="default"/>
        <w:lang w:val="en-US" w:eastAsia="en-US" w:bidi="ar-SA"/>
      </w:rPr>
    </w:lvl>
  </w:abstractNum>
  <w:abstractNum w:abstractNumId="2">
    <w:nsid w:val="25B665E5"/>
    <w:multiLevelType w:val="hybridMultilevel"/>
    <w:tmpl w:val="82D25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BA7ABC"/>
    <w:multiLevelType w:val="hybridMultilevel"/>
    <w:tmpl w:val="B2BA31B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3D0D561D"/>
    <w:multiLevelType w:val="hybridMultilevel"/>
    <w:tmpl w:val="A3AEFD10"/>
    <w:lvl w:ilvl="0" w:tplc="F8FEB928">
      <w:numFmt w:val="bullet"/>
      <w:lvlText w:val=""/>
      <w:lvlJc w:val="left"/>
      <w:pPr>
        <w:ind w:left="485" w:hanging="180"/>
      </w:pPr>
      <w:rPr>
        <w:rFonts w:ascii="Symbol" w:eastAsia="Symbol" w:hAnsi="Symbol" w:cs="Symbol" w:hint="default"/>
        <w:b w:val="0"/>
        <w:bCs w:val="0"/>
        <w:i w:val="0"/>
        <w:iCs w:val="0"/>
        <w:spacing w:val="0"/>
        <w:w w:val="100"/>
        <w:sz w:val="12"/>
        <w:szCs w:val="12"/>
        <w:lang w:val="en-US" w:eastAsia="en-US" w:bidi="ar-SA"/>
      </w:rPr>
    </w:lvl>
    <w:lvl w:ilvl="1" w:tplc="A1D4B436">
      <w:numFmt w:val="bullet"/>
      <w:lvlText w:val="•"/>
      <w:lvlJc w:val="left"/>
      <w:pPr>
        <w:ind w:left="996" w:hanging="180"/>
      </w:pPr>
      <w:rPr>
        <w:rFonts w:hint="default"/>
        <w:lang w:val="en-US" w:eastAsia="en-US" w:bidi="ar-SA"/>
      </w:rPr>
    </w:lvl>
    <w:lvl w:ilvl="2" w:tplc="0BFC39F4">
      <w:numFmt w:val="bullet"/>
      <w:lvlText w:val="•"/>
      <w:lvlJc w:val="left"/>
      <w:pPr>
        <w:ind w:left="1512" w:hanging="180"/>
      </w:pPr>
      <w:rPr>
        <w:rFonts w:hint="default"/>
        <w:lang w:val="en-US" w:eastAsia="en-US" w:bidi="ar-SA"/>
      </w:rPr>
    </w:lvl>
    <w:lvl w:ilvl="3" w:tplc="B4CECE08">
      <w:numFmt w:val="bullet"/>
      <w:lvlText w:val="•"/>
      <w:lvlJc w:val="left"/>
      <w:pPr>
        <w:ind w:left="2029" w:hanging="180"/>
      </w:pPr>
      <w:rPr>
        <w:rFonts w:hint="default"/>
        <w:lang w:val="en-US" w:eastAsia="en-US" w:bidi="ar-SA"/>
      </w:rPr>
    </w:lvl>
    <w:lvl w:ilvl="4" w:tplc="B448DBD4">
      <w:numFmt w:val="bullet"/>
      <w:lvlText w:val="•"/>
      <w:lvlJc w:val="left"/>
      <w:pPr>
        <w:ind w:left="2545" w:hanging="180"/>
      </w:pPr>
      <w:rPr>
        <w:rFonts w:hint="default"/>
        <w:lang w:val="en-US" w:eastAsia="en-US" w:bidi="ar-SA"/>
      </w:rPr>
    </w:lvl>
    <w:lvl w:ilvl="5" w:tplc="EA9262C4">
      <w:numFmt w:val="bullet"/>
      <w:lvlText w:val="•"/>
      <w:lvlJc w:val="left"/>
      <w:pPr>
        <w:ind w:left="3062" w:hanging="180"/>
      </w:pPr>
      <w:rPr>
        <w:rFonts w:hint="default"/>
        <w:lang w:val="en-US" w:eastAsia="en-US" w:bidi="ar-SA"/>
      </w:rPr>
    </w:lvl>
    <w:lvl w:ilvl="6" w:tplc="6E1CA4E2">
      <w:numFmt w:val="bullet"/>
      <w:lvlText w:val="•"/>
      <w:lvlJc w:val="left"/>
      <w:pPr>
        <w:ind w:left="3578" w:hanging="180"/>
      </w:pPr>
      <w:rPr>
        <w:rFonts w:hint="default"/>
        <w:lang w:val="en-US" w:eastAsia="en-US" w:bidi="ar-SA"/>
      </w:rPr>
    </w:lvl>
    <w:lvl w:ilvl="7" w:tplc="E196D916">
      <w:numFmt w:val="bullet"/>
      <w:lvlText w:val="•"/>
      <w:lvlJc w:val="left"/>
      <w:pPr>
        <w:ind w:left="4094" w:hanging="180"/>
      </w:pPr>
      <w:rPr>
        <w:rFonts w:hint="default"/>
        <w:lang w:val="en-US" w:eastAsia="en-US" w:bidi="ar-SA"/>
      </w:rPr>
    </w:lvl>
    <w:lvl w:ilvl="8" w:tplc="CADCFC7E">
      <w:numFmt w:val="bullet"/>
      <w:lvlText w:val="•"/>
      <w:lvlJc w:val="left"/>
      <w:pPr>
        <w:ind w:left="4611" w:hanging="180"/>
      </w:pPr>
      <w:rPr>
        <w:rFonts w:hint="default"/>
        <w:lang w:val="en-US" w:eastAsia="en-US" w:bidi="ar-SA"/>
      </w:rPr>
    </w:lvl>
  </w:abstractNum>
  <w:abstractNum w:abstractNumId="5">
    <w:nsid w:val="459B064B"/>
    <w:multiLevelType w:val="hybridMultilevel"/>
    <w:tmpl w:val="167E1FBA"/>
    <w:lvl w:ilvl="0" w:tplc="A0068B1C">
      <w:numFmt w:val="bullet"/>
      <w:lvlText w:val="-"/>
      <w:lvlJc w:val="left"/>
      <w:pPr>
        <w:ind w:left="278" w:hanging="99"/>
      </w:pPr>
      <w:rPr>
        <w:rFonts w:ascii="Arial MT" w:eastAsia="Arial MT" w:hAnsi="Arial MT" w:cs="Arial MT" w:hint="default"/>
        <w:b w:val="0"/>
        <w:bCs w:val="0"/>
        <w:i w:val="0"/>
        <w:iCs w:val="0"/>
        <w:color w:val="00411A"/>
        <w:spacing w:val="0"/>
        <w:w w:val="100"/>
        <w:sz w:val="16"/>
        <w:szCs w:val="16"/>
        <w:lang w:val="en-US" w:eastAsia="en-US" w:bidi="ar-SA"/>
      </w:rPr>
    </w:lvl>
    <w:lvl w:ilvl="1" w:tplc="56742840">
      <w:numFmt w:val="bullet"/>
      <w:lvlText w:val="•"/>
      <w:lvlJc w:val="left"/>
      <w:pPr>
        <w:ind w:left="574" w:hanging="99"/>
      </w:pPr>
      <w:rPr>
        <w:rFonts w:hint="default"/>
        <w:lang w:val="en-US" w:eastAsia="en-US" w:bidi="ar-SA"/>
      </w:rPr>
    </w:lvl>
    <w:lvl w:ilvl="2" w:tplc="A2589512">
      <w:numFmt w:val="bullet"/>
      <w:lvlText w:val="•"/>
      <w:lvlJc w:val="left"/>
      <w:pPr>
        <w:ind w:left="869" w:hanging="99"/>
      </w:pPr>
      <w:rPr>
        <w:rFonts w:hint="default"/>
        <w:lang w:val="en-US" w:eastAsia="en-US" w:bidi="ar-SA"/>
      </w:rPr>
    </w:lvl>
    <w:lvl w:ilvl="3" w:tplc="3AE246E4">
      <w:numFmt w:val="bullet"/>
      <w:lvlText w:val="•"/>
      <w:lvlJc w:val="left"/>
      <w:pPr>
        <w:ind w:left="1163" w:hanging="99"/>
      </w:pPr>
      <w:rPr>
        <w:rFonts w:hint="default"/>
        <w:lang w:val="en-US" w:eastAsia="en-US" w:bidi="ar-SA"/>
      </w:rPr>
    </w:lvl>
    <w:lvl w:ilvl="4" w:tplc="E640A9E4">
      <w:numFmt w:val="bullet"/>
      <w:lvlText w:val="•"/>
      <w:lvlJc w:val="left"/>
      <w:pPr>
        <w:ind w:left="1458" w:hanging="99"/>
      </w:pPr>
      <w:rPr>
        <w:rFonts w:hint="default"/>
        <w:lang w:val="en-US" w:eastAsia="en-US" w:bidi="ar-SA"/>
      </w:rPr>
    </w:lvl>
    <w:lvl w:ilvl="5" w:tplc="090EDAEE">
      <w:numFmt w:val="bullet"/>
      <w:lvlText w:val="•"/>
      <w:lvlJc w:val="left"/>
      <w:pPr>
        <w:ind w:left="1753" w:hanging="99"/>
      </w:pPr>
      <w:rPr>
        <w:rFonts w:hint="default"/>
        <w:lang w:val="en-US" w:eastAsia="en-US" w:bidi="ar-SA"/>
      </w:rPr>
    </w:lvl>
    <w:lvl w:ilvl="6" w:tplc="60C8759A">
      <w:numFmt w:val="bullet"/>
      <w:lvlText w:val="•"/>
      <w:lvlJc w:val="left"/>
      <w:pPr>
        <w:ind w:left="2047" w:hanging="99"/>
      </w:pPr>
      <w:rPr>
        <w:rFonts w:hint="default"/>
        <w:lang w:val="en-US" w:eastAsia="en-US" w:bidi="ar-SA"/>
      </w:rPr>
    </w:lvl>
    <w:lvl w:ilvl="7" w:tplc="2214C16E">
      <w:numFmt w:val="bullet"/>
      <w:lvlText w:val="•"/>
      <w:lvlJc w:val="left"/>
      <w:pPr>
        <w:ind w:left="2342" w:hanging="99"/>
      </w:pPr>
      <w:rPr>
        <w:rFonts w:hint="default"/>
        <w:lang w:val="en-US" w:eastAsia="en-US" w:bidi="ar-SA"/>
      </w:rPr>
    </w:lvl>
    <w:lvl w:ilvl="8" w:tplc="43F6950E">
      <w:numFmt w:val="bullet"/>
      <w:lvlText w:val="•"/>
      <w:lvlJc w:val="left"/>
      <w:pPr>
        <w:ind w:left="2636" w:hanging="99"/>
      </w:pPr>
      <w:rPr>
        <w:rFonts w:hint="default"/>
        <w:lang w:val="en-US" w:eastAsia="en-US" w:bidi="ar-SA"/>
      </w:rPr>
    </w:lvl>
  </w:abstractNum>
  <w:abstractNum w:abstractNumId="6">
    <w:nsid w:val="5F7A23A2"/>
    <w:multiLevelType w:val="hybridMultilevel"/>
    <w:tmpl w:val="7B1088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6CD5796E"/>
    <w:multiLevelType w:val="hybridMultilevel"/>
    <w:tmpl w:val="944A4EA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54"/>
    <w:rsid w:val="000D1202"/>
    <w:rsid w:val="00141471"/>
    <w:rsid w:val="00232048"/>
    <w:rsid w:val="0039375A"/>
    <w:rsid w:val="00590C72"/>
    <w:rsid w:val="00827B2B"/>
    <w:rsid w:val="00843A52"/>
    <w:rsid w:val="00892496"/>
    <w:rsid w:val="009073ED"/>
    <w:rsid w:val="0098326D"/>
    <w:rsid w:val="00B8217E"/>
    <w:rsid w:val="00C07A9B"/>
    <w:rsid w:val="00D1511E"/>
    <w:rsid w:val="00EE2F50"/>
    <w:rsid w:val="00FD1954"/>
    <w:rsid w:val="00FE1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E0866-982D-4FE2-9BA4-8EBA532D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05"/>
      <w:outlineLvl w:val="0"/>
    </w:pPr>
    <w:rPr>
      <w:rFonts w:ascii="Arial" w:eastAsia="Arial" w:hAnsi="Arial" w:cs="Arial"/>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ind w:left="194"/>
      <w:jc w:val="center"/>
    </w:pPr>
    <w:rPr>
      <w:rFonts w:ascii="Arial" w:eastAsia="Arial" w:hAnsi="Arial" w:cs="Arial"/>
      <w:b/>
      <w:bCs/>
      <w:sz w:val="30"/>
      <w:szCs w:val="30"/>
    </w:rPr>
  </w:style>
  <w:style w:type="paragraph" w:styleId="ListParagraph">
    <w:name w:val="List Paragraph"/>
    <w:basedOn w:val="Normal"/>
    <w:uiPriority w:val="1"/>
    <w:qFormat/>
    <w:pPr>
      <w:ind w:left="991" w:hanging="1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Wafeek</dc:creator>
  <cp:lastModifiedBy>mero2024</cp:lastModifiedBy>
  <cp:revision>2</cp:revision>
  <cp:lastPrinted>2024-03-28T11:34:00Z</cp:lastPrinted>
  <dcterms:created xsi:type="dcterms:W3CDTF">2024-04-01T09:37:00Z</dcterms:created>
  <dcterms:modified xsi:type="dcterms:W3CDTF">2024-04-01T09:37:00Z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2013</vt:lpwstr>
  </property>
  <property fmtid="{D5CDD505-2E9C-101B-9397-08002B2CF9AE}" pid="4" name="LastSaved">
    <vt:filetime>2024-03-28T00:00:00Z</vt:filetime>
  </property>
  <property fmtid="{D5CDD505-2E9C-101B-9397-08002B2CF9AE}" pid="5" name="Producer">
    <vt:lpwstr>Microsoft® Word 2013</vt:lpwstr>
  </property>
</Properties>
</file>